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0442855C"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w:t>
      </w:r>
      <w:r>
        <w:rPr>
          <w:rFonts w:ascii="Arial" w:hAnsi="Arial"/>
          <w:b/>
          <w:noProof/>
          <w:sz w:val="24"/>
        </w:rPr>
        <w:t>30</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R2-25</w:t>
      </w:r>
      <w:r w:rsidR="00A9762C">
        <w:rPr>
          <w:rFonts w:ascii="Arial" w:hAnsi="Arial"/>
          <w:b/>
          <w:i/>
          <w:iCs/>
          <w:noProof/>
          <w:sz w:val="24"/>
        </w:rPr>
        <w:t>04261</w:t>
      </w:r>
    </w:p>
    <w:p w14:paraId="2074780C" w14:textId="437789D3" w:rsidR="00A33C47" w:rsidRPr="001A1D19" w:rsidRDefault="004F0E0E"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Malta, May 19-23, 2025</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212D840D"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540FB8">
        <w:rPr>
          <w:rFonts w:ascii="Arial" w:hAnsi="Arial" w:cs="Arial"/>
          <w:sz w:val="24"/>
          <w:lang w:val="en-US"/>
        </w:rPr>
        <w:t>2</w:t>
      </w:r>
    </w:p>
    <w:p w14:paraId="3DFD35AA" w14:textId="4AB1A82E"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Ambient_IoT_Solutions</w:t>
      </w:r>
      <w:proofErr w:type="spellEnd"/>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3CB83DD"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9762C" w:rsidRPr="00A9762C">
        <w:rPr>
          <w:rFonts w:ascii="Arial" w:hAnsi="Arial" w:cs="Arial"/>
          <w:sz w:val="24"/>
          <w:szCs w:val="22"/>
          <w:lang w:val="en-US"/>
        </w:rPr>
        <w:t xml:space="preserve">Remaining aspects of </w:t>
      </w:r>
      <w:r w:rsidR="003F5543">
        <w:rPr>
          <w:rFonts w:ascii="Arial" w:hAnsi="Arial" w:cs="Arial"/>
          <w:sz w:val="24"/>
          <w:lang w:val="en-US"/>
        </w:rPr>
        <w:t>Ambient IoT</w:t>
      </w:r>
      <w:r w:rsidR="001F1F38" w:rsidRPr="001F1F38">
        <w:rPr>
          <w:rFonts w:ascii="Arial" w:hAnsi="Arial" w:cs="Arial"/>
          <w:sz w:val="24"/>
          <w:lang w:val="en-US"/>
        </w:rPr>
        <w:t xml:space="preserve"> </w:t>
      </w:r>
      <w:r w:rsidR="001F1F38">
        <w:rPr>
          <w:rFonts w:ascii="Arial" w:hAnsi="Arial" w:cs="Arial"/>
          <w:sz w:val="24"/>
          <w:lang w:val="en-US"/>
        </w:rPr>
        <w:t>Paging</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B930253" w14:textId="0CC32B05" w:rsidR="006656A2" w:rsidRDefault="002746EA" w:rsidP="00075D96">
      <w:pPr>
        <w:spacing w:line="276" w:lineRule="auto"/>
      </w:pPr>
      <w:r>
        <w:t>RAN</w:t>
      </w:r>
      <w:r w:rsidR="00014A76">
        <w:t>#10</w:t>
      </w:r>
      <w:r w:rsidR="00CA58FE">
        <w:t>6</w:t>
      </w:r>
      <w:r>
        <w:t xml:space="preserve"> approved </w:t>
      </w:r>
      <w:r w:rsidR="00615498">
        <w:t>W</w:t>
      </w:r>
      <w:r>
        <w:t>I for A</w:t>
      </w:r>
      <w:r w:rsidR="00014A76">
        <w:t xml:space="preserve">mbient </w:t>
      </w:r>
      <w:r>
        <w:t>I</w:t>
      </w:r>
      <w:r w:rsidR="00014A76">
        <w:t>o</w:t>
      </w:r>
      <w:r>
        <w:t>T</w:t>
      </w:r>
      <w:r w:rsidR="00014A76">
        <w:t xml:space="preserve"> in [1]. </w:t>
      </w:r>
      <w:r w:rsidR="006656A2">
        <w:t>One of the objectives for RAN2 is listed as follows:</w:t>
      </w:r>
    </w:p>
    <w:tbl>
      <w:tblPr>
        <w:tblStyle w:val="TableGrid"/>
        <w:tblW w:w="0" w:type="auto"/>
        <w:tblLook w:val="04A0" w:firstRow="1" w:lastRow="0" w:firstColumn="1" w:lastColumn="0" w:noHBand="0" w:noVBand="1"/>
      </w:tblPr>
      <w:tblGrid>
        <w:gridCol w:w="9350"/>
      </w:tblGrid>
      <w:tr w:rsidR="006656A2" w14:paraId="4CA19DF3" w14:textId="77777777" w:rsidTr="00961070">
        <w:tc>
          <w:tcPr>
            <w:tcW w:w="9350" w:type="dxa"/>
          </w:tcPr>
          <w:p w14:paraId="55DB9EB5" w14:textId="77777777" w:rsidR="00961070" w:rsidRPr="00961070" w:rsidRDefault="00961070" w:rsidP="00961070">
            <w:pPr>
              <w:numPr>
                <w:ilvl w:val="1"/>
                <w:numId w:val="22"/>
              </w:numPr>
              <w:ind w:left="360"/>
              <w:rPr>
                <w:rFonts w:eastAsia="DengXian"/>
                <w:lang w:eastAsia="en-GB"/>
              </w:rPr>
            </w:pPr>
            <w:r w:rsidRPr="00961070">
              <w:rPr>
                <w:rFonts w:eastAsia="DengXian"/>
                <w:lang w:eastAsia="en-GB"/>
              </w:rPr>
              <w:t>Specify the necessary functions and procedures for an Ambient IoT compact protocol stack and lightweight signalling procedure to enable DO-DTT and DT data transmission</w:t>
            </w:r>
            <w:r w:rsidRPr="00961070">
              <w:rPr>
                <w:lang w:eastAsia="ja-JP"/>
              </w:rPr>
              <w:t>:</w:t>
            </w:r>
          </w:p>
          <w:p w14:paraId="656468BB" w14:textId="77777777" w:rsidR="00961070" w:rsidRPr="00961070" w:rsidRDefault="00961070" w:rsidP="00961070">
            <w:pPr>
              <w:numPr>
                <w:ilvl w:val="2"/>
                <w:numId w:val="21"/>
              </w:numPr>
              <w:ind w:left="1080"/>
              <w:rPr>
                <w:rFonts w:eastAsia="DengXian"/>
                <w:lang w:val="en-US" w:eastAsia="en-GB"/>
              </w:rPr>
            </w:pPr>
            <w:r w:rsidRPr="00961070">
              <w:rPr>
                <w:lang w:eastAsia="en-GB"/>
              </w:rPr>
              <w:t xml:space="preserve">A-IoT </w:t>
            </w:r>
            <w:r w:rsidRPr="00961070">
              <w:rPr>
                <w:rFonts w:eastAsia="DengXian"/>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25586EDB" w14:textId="154AFEA9" w:rsidR="006656A2" w:rsidRPr="00961070" w:rsidRDefault="00961070" w:rsidP="00961070">
            <w:pPr>
              <w:ind w:left="1080"/>
              <w:rPr>
                <w:rFonts w:eastAsia="DengXian"/>
                <w:lang w:val="en-US" w:eastAsia="en-GB"/>
              </w:rPr>
            </w:pPr>
            <w:r w:rsidRPr="00961070">
              <w:rPr>
                <w:lang w:eastAsia="en-GB"/>
              </w:rPr>
              <w:t>Note: RAN2 aims to design a paging message format such that multiple identifiers can be contained in one paging message, for forward compatibility purposes.</w:t>
            </w:r>
          </w:p>
        </w:tc>
      </w:tr>
    </w:tbl>
    <w:p w14:paraId="1E1723C9" w14:textId="77777777" w:rsidR="006656A2" w:rsidRDefault="006656A2" w:rsidP="00075D96">
      <w:pPr>
        <w:spacing w:line="276" w:lineRule="auto"/>
      </w:pPr>
    </w:p>
    <w:p w14:paraId="683D990B" w14:textId="2DA2573D" w:rsidR="004B69D9" w:rsidRDefault="00F42C09" w:rsidP="00075D96">
      <w:pPr>
        <w:spacing w:line="276" w:lineRule="auto"/>
        <w:rPr>
          <w:rFonts w:eastAsia="SimSun"/>
          <w:b/>
          <w:bCs/>
          <w:lang w:eastAsia="ja-JP"/>
        </w:rPr>
      </w:pPr>
      <w:r>
        <w:t xml:space="preserve">This document </w:t>
      </w:r>
      <w:r w:rsidR="002746EA">
        <w:t xml:space="preserve">provides </w:t>
      </w:r>
      <w:r w:rsidR="00A94BA0">
        <w:t>details</w:t>
      </w:r>
      <w:r w:rsidR="002746EA">
        <w:t xml:space="preserve"> about </w:t>
      </w:r>
      <w:r w:rsidR="00C20F6B">
        <w:t xml:space="preserve">paging </w:t>
      </w:r>
      <w:r w:rsidR="002746EA">
        <w:t>for A</w:t>
      </w:r>
      <w:r w:rsidR="00DE6FFF">
        <w:t xml:space="preserve">mbient </w:t>
      </w:r>
      <w:r w:rsidR="002746EA">
        <w:t>I</w:t>
      </w:r>
      <w:r w:rsidR="00DE6FFF">
        <w:t>o</w:t>
      </w:r>
      <w:r w:rsidR="002746EA">
        <w:t>T</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075D96">
      <w:pPr>
        <w:spacing w:line="276" w:lineRule="auto"/>
        <w:rPr>
          <w:b/>
          <w:bCs/>
        </w:rPr>
      </w:pPr>
    </w:p>
    <w:p w14:paraId="70D202BB" w14:textId="0E145B0C" w:rsidR="00DA7916" w:rsidRDefault="000502C5" w:rsidP="00075D96">
      <w:pPr>
        <w:pStyle w:val="Heading1"/>
        <w:spacing w:line="276" w:lineRule="auto"/>
        <w:ind w:left="450"/>
      </w:pPr>
      <w:r>
        <w:t>Paging Message Content</w:t>
      </w:r>
    </w:p>
    <w:p w14:paraId="2AE47172" w14:textId="72612A91" w:rsidR="0084591A" w:rsidRDefault="0084591A" w:rsidP="00B937DF">
      <w:pPr>
        <w:pStyle w:val="Heading2"/>
        <w:spacing w:line="276" w:lineRule="auto"/>
        <w:ind w:left="540" w:hanging="540"/>
      </w:pPr>
      <w:r>
        <w:t>Msg1 resource indication</w:t>
      </w:r>
      <w:r w:rsidR="004677B5">
        <w:t xml:space="preserve"> and subsequent R2D</w:t>
      </w:r>
      <w:r w:rsidR="00C26B1F">
        <w:t>/Paging</w:t>
      </w:r>
      <w:r w:rsidR="004677B5">
        <w:t xml:space="preserve"> message</w:t>
      </w:r>
    </w:p>
    <w:p w14:paraId="28A75C91" w14:textId="176B61F8" w:rsidR="0084591A" w:rsidRDefault="00CC0DFA" w:rsidP="0057096B">
      <w:r>
        <w:t>RAN2 previously agreed in RAN2#126:</w:t>
      </w:r>
    </w:p>
    <w:p w14:paraId="6E6FA863" w14:textId="1A4CB7D5" w:rsidR="00CC0DFA" w:rsidRPr="00C41FB5" w:rsidRDefault="00CC0DFA" w:rsidP="00C41FB5">
      <w:pPr>
        <w:ind w:left="720"/>
        <w:rPr>
          <w:i/>
          <w:iCs/>
        </w:rPr>
      </w:pPr>
      <w:r w:rsidRPr="00C41FB5">
        <w:rPr>
          <w:i/>
          <w:iCs/>
        </w:rPr>
        <w:t xml:space="preserve">2. </w:t>
      </w:r>
      <w:proofErr w:type="spellStart"/>
      <w:r w:rsidRPr="00C41FB5">
        <w:rPr>
          <w:i/>
          <w:iCs/>
        </w:rPr>
        <w:t>AIoT</w:t>
      </w:r>
      <w:proofErr w:type="spellEnd"/>
      <w:r w:rsidRPr="00C41FB5">
        <w:rPr>
          <w:i/>
          <w:iCs/>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C41FB5">
        <w:rPr>
          <w:i/>
          <w:iCs/>
        </w:rPr>
        <w:t>taking into account</w:t>
      </w:r>
      <w:proofErr w:type="gramEnd"/>
      <w:r w:rsidRPr="00C41FB5">
        <w:rPr>
          <w:i/>
          <w:iCs/>
        </w:rPr>
        <w:t xml:space="preserve"> RAN1 discussion.  </w:t>
      </w:r>
    </w:p>
    <w:p w14:paraId="47F83264" w14:textId="1EBC016A" w:rsidR="00CF0101" w:rsidRDefault="00CF0101" w:rsidP="008B2DCA">
      <w:pPr>
        <w:spacing w:line="276" w:lineRule="auto"/>
      </w:pPr>
      <w:r>
        <w:t>RAN2#129bis further agreed to introduce a new R2D trigger message</w:t>
      </w:r>
      <w:r w:rsidR="001D3354">
        <w:t>.</w:t>
      </w:r>
    </w:p>
    <w:p w14:paraId="796A67DD" w14:textId="77777777" w:rsidR="00C10D95" w:rsidRPr="00C10D95" w:rsidRDefault="00C10D95" w:rsidP="00C10D9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10D95">
        <w:rPr>
          <w:rFonts w:ascii="Arial" w:eastAsia="MS Mincho" w:hAnsi="Arial"/>
          <w:b/>
          <w:bCs/>
          <w:szCs w:val="24"/>
          <w:lang w:eastAsia="en-GB"/>
        </w:rPr>
        <w:t>Agreements on new R2D message</w:t>
      </w:r>
    </w:p>
    <w:p w14:paraId="021F85BF" w14:textId="77777777" w:rsidR="00C10D95" w:rsidRPr="00C10D95" w:rsidRDefault="00C10D95" w:rsidP="00C10D95">
      <w:pPr>
        <w:numPr>
          <w:ilvl w:val="0"/>
          <w:numId w:val="4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ko-KR"/>
        </w:rPr>
      </w:pPr>
      <w:r w:rsidRPr="00C10D95">
        <w:rPr>
          <w:rFonts w:ascii="Arial" w:eastAsia="MS Mincho" w:hAnsi="Arial"/>
          <w:bCs/>
          <w:szCs w:val="24"/>
          <w:lang w:eastAsia="en-GB"/>
        </w:rPr>
        <w:t xml:space="preserve">A new R2D message other than the paging message is introduced for A-IoT device determining MSG1 resources unless RAN1 concludes to use L1 </w:t>
      </w:r>
      <w:proofErr w:type="spellStart"/>
      <w:r w:rsidRPr="00C10D95">
        <w:rPr>
          <w:rFonts w:ascii="Arial" w:eastAsia="MS Mincho" w:hAnsi="Arial"/>
          <w:bCs/>
          <w:szCs w:val="24"/>
          <w:lang w:eastAsia="en-GB"/>
        </w:rPr>
        <w:t>signaling</w:t>
      </w:r>
      <w:proofErr w:type="spellEnd"/>
      <w:r w:rsidRPr="00C10D95">
        <w:rPr>
          <w:rFonts w:ascii="Arial" w:eastAsia="MS Mincho" w:hAnsi="Arial"/>
          <w:bCs/>
          <w:szCs w:val="24"/>
          <w:lang w:eastAsia="en-GB"/>
        </w:rPr>
        <w:t xml:space="preserve">.   The </w:t>
      </w:r>
      <w:r w:rsidRPr="00C10D95">
        <w:rPr>
          <w:rFonts w:ascii="Arial" w:eastAsia="MS Mincho" w:hAnsi="Arial"/>
          <w:bCs/>
          <w:szCs w:val="24"/>
          <w:lang w:eastAsia="ko-KR"/>
        </w:rPr>
        <w:t xml:space="preserve">R2D </w:t>
      </w:r>
      <w:r w:rsidRPr="00C10D95">
        <w:rPr>
          <w:rFonts w:ascii="Arial" w:eastAsia="MS Mincho" w:hAnsi="Arial"/>
          <w:bCs/>
          <w:szCs w:val="24"/>
          <w:lang w:eastAsia="en-GB"/>
        </w:rPr>
        <w:t>message</w:t>
      </w:r>
      <w:r w:rsidRPr="00C10D95">
        <w:rPr>
          <w:rFonts w:ascii="Arial" w:eastAsia="MS Mincho" w:hAnsi="Arial"/>
          <w:bCs/>
          <w:szCs w:val="24"/>
          <w:lang w:eastAsia="ko-KR"/>
        </w:rPr>
        <w:t xml:space="preserve"> indicates the start of a set of MSG1 resources that were configured in paging message.   </w:t>
      </w:r>
    </w:p>
    <w:p w14:paraId="0E5A98A0" w14:textId="77777777" w:rsidR="00C10D95" w:rsidRPr="00C10D95" w:rsidRDefault="00C10D95" w:rsidP="00C10D95">
      <w:pPr>
        <w:numPr>
          <w:ilvl w:val="0"/>
          <w:numId w:val="4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ko-KR"/>
        </w:rPr>
      </w:pPr>
      <w:r w:rsidRPr="00C10D95">
        <w:rPr>
          <w:rFonts w:ascii="Arial" w:eastAsia="MS Mincho" w:hAnsi="Arial"/>
          <w:bCs/>
          <w:szCs w:val="24"/>
          <w:lang w:eastAsia="ko-KR"/>
        </w:rPr>
        <w:t xml:space="preserve">Assumption: The R2D message does not include slot number/count down number.  </w:t>
      </w:r>
    </w:p>
    <w:p w14:paraId="79F08B85" w14:textId="77777777" w:rsidR="00C10D95" w:rsidRDefault="00C10D95" w:rsidP="008B2DCA">
      <w:pPr>
        <w:spacing w:line="276" w:lineRule="auto"/>
      </w:pPr>
    </w:p>
    <w:p w14:paraId="5CA1663E" w14:textId="06D59004" w:rsidR="008B2DCA" w:rsidRDefault="000674EB" w:rsidP="008B2DCA">
      <w:pPr>
        <w:spacing w:line="276" w:lineRule="auto"/>
      </w:pPr>
      <w:bookmarkStart w:id="1" w:name="_Toc197519938"/>
      <w:bookmarkEnd w:id="1"/>
      <w:r>
        <w:lastRenderedPageBreak/>
        <w:t xml:space="preserve">It is understood from the prior agreements that the initial paging message can </w:t>
      </w:r>
      <w:r w:rsidR="002A4C1B">
        <w:t xml:space="preserve">indicate </w:t>
      </w:r>
      <w:r>
        <w:t>multiple</w:t>
      </w:r>
      <w:r w:rsidR="002A4C1B">
        <w:t xml:space="preserve"> sets of Msg1</w:t>
      </w:r>
      <w:r>
        <w:t xml:space="preserve"> resource opportunities,</w:t>
      </w:r>
      <w:r w:rsidR="002A4C1B">
        <w:t xml:space="preserve"> and the</w:t>
      </w:r>
      <w:r>
        <w:t xml:space="preserve"> </w:t>
      </w:r>
      <w:r w:rsidR="0071589A">
        <w:t xml:space="preserve">start of </w:t>
      </w:r>
      <w:r w:rsidR="002A4C1B">
        <w:t>the subsequent set(s)</w:t>
      </w:r>
      <w:r w:rsidR="0071589A">
        <w:t xml:space="preserve"> is indicated by the new R2D trigger message.</w:t>
      </w:r>
      <w:r w:rsidR="00844AB7">
        <w:t xml:space="preserve"> </w:t>
      </w:r>
      <w:r w:rsidR="008A13DE">
        <w:t>Therefore</w:t>
      </w:r>
      <w:r w:rsidR="008B2DCA">
        <w:t xml:space="preserve">, whether there is one or multiple </w:t>
      </w:r>
      <w:r w:rsidR="00995CBB">
        <w:t xml:space="preserve">set(s) of Msg1 </w:t>
      </w:r>
      <w:r w:rsidR="008B2DCA">
        <w:t xml:space="preserve">resource opportunities should be indicated by the </w:t>
      </w:r>
      <w:r w:rsidR="00F83607">
        <w:t xml:space="preserve">A-IoT </w:t>
      </w:r>
      <w:r w:rsidR="00C74C26">
        <w:t>paging</w:t>
      </w:r>
      <w:r w:rsidR="008B2DCA">
        <w:t xml:space="preserve"> message. </w:t>
      </w:r>
    </w:p>
    <w:p w14:paraId="36DC2D58" w14:textId="59B8C4F7" w:rsidR="008B2DCA" w:rsidRDefault="00CC6872" w:rsidP="00CC6872">
      <w:pPr>
        <w:pStyle w:val="PropObs"/>
        <w:spacing w:line="276" w:lineRule="auto"/>
        <w:ind w:hanging="720"/>
      </w:pPr>
      <w:bookmarkStart w:id="2" w:name="_Toc178761978"/>
      <w:bookmarkStart w:id="3" w:name="_Toc178762301"/>
      <w:bookmarkStart w:id="4" w:name="_Toc178798822"/>
      <w:bookmarkStart w:id="5" w:name="_Toc178869311"/>
      <w:bookmarkStart w:id="6" w:name="_Toc178882466"/>
      <w:bookmarkStart w:id="7" w:name="_Toc178882589"/>
      <w:bookmarkStart w:id="8" w:name="_Toc178882633"/>
      <w:bookmarkStart w:id="9" w:name="_Toc181800442"/>
      <w:bookmarkStart w:id="10" w:name="_Toc181800779"/>
      <w:bookmarkStart w:id="11" w:name="_Toc181901428"/>
      <w:bookmarkStart w:id="12" w:name="_Toc189471062"/>
      <w:bookmarkStart w:id="13" w:name="_Toc189472549"/>
      <w:bookmarkStart w:id="14" w:name="_Toc189472606"/>
      <w:bookmarkStart w:id="15" w:name="_Toc189474840"/>
      <w:bookmarkStart w:id="16" w:name="_Toc189474889"/>
      <w:bookmarkStart w:id="17" w:name="_Toc189475061"/>
      <w:bookmarkStart w:id="18" w:name="_Toc189475653"/>
      <w:bookmarkStart w:id="19" w:name="_Toc189475790"/>
      <w:bookmarkStart w:id="20" w:name="_Toc189477099"/>
      <w:bookmarkStart w:id="21" w:name="_Toc189477349"/>
      <w:bookmarkStart w:id="22" w:name="_Toc189490621"/>
      <w:bookmarkStart w:id="23" w:name="_Toc189569462"/>
      <w:bookmarkStart w:id="24" w:name="_Toc189733618"/>
      <w:bookmarkStart w:id="25" w:name="_Toc189768405"/>
      <w:bookmarkStart w:id="26" w:name="_Toc193894861"/>
      <w:bookmarkStart w:id="27" w:name="_Toc193894997"/>
      <w:bookmarkStart w:id="28" w:name="_Toc193960702"/>
      <w:bookmarkStart w:id="29" w:name="_Toc193999378"/>
      <w:r>
        <w:t xml:space="preserve"> </w:t>
      </w:r>
      <w:bookmarkStart w:id="30" w:name="_Toc197519939"/>
      <w:bookmarkStart w:id="31" w:name="_Toc197592708"/>
      <w:bookmarkStart w:id="32" w:name="_Toc197623500"/>
      <w:bookmarkStart w:id="33" w:name="_Toc197623532"/>
      <w:bookmarkStart w:id="34" w:name="_Toc197623539"/>
      <w:bookmarkStart w:id="35" w:name="_Toc197624119"/>
      <w:bookmarkStart w:id="36" w:name="_Toc197625124"/>
      <w:r>
        <w:t>W</w:t>
      </w:r>
      <w:r w:rsidR="008B2DCA">
        <w:t xml:space="preserve">hether there is one or multiple </w:t>
      </w:r>
      <w:r w:rsidR="00F83607">
        <w:t>set</w:t>
      </w:r>
      <w:r w:rsidR="00995CBB">
        <w:t>(s)</w:t>
      </w:r>
      <w:r w:rsidR="00F83607">
        <w:t xml:space="preserve"> of </w:t>
      </w:r>
      <w:r w:rsidR="00552889">
        <w:t>Msg1 resource(s)</w:t>
      </w:r>
      <w:r w:rsidR="00F83607">
        <w:t xml:space="preserve"> </w:t>
      </w:r>
      <w:r>
        <w:t>is</w:t>
      </w:r>
      <w:r w:rsidR="008B2DCA">
        <w:t xml:space="preserve"> indicated by the </w:t>
      </w:r>
      <w:r w:rsidR="00F83607">
        <w:t xml:space="preserve">A-IoT </w:t>
      </w:r>
      <w:r w:rsidR="00C74C26">
        <w:t>paging</w:t>
      </w:r>
      <w:r w:rsidR="008B2DCA">
        <w:t xml:space="preserve"> message</w:t>
      </w:r>
      <w:bookmarkEnd w:id="2"/>
      <w:bookmarkEnd w:id="3"/>
      <w:bookmarkEnd w:id="4"/>
      <w:bookmarkEnd w:id="5"/>
      <w:bookmarkEnd w:id="6"/>
      <w:bookmarkEnd w:id="7"/>
      <w:bookmarkEnd w:id="8"/>
      <w:bookmarkEnd w:id="9"/>
      <w:bookmarkEnd w:id="10"/>
      <w:bookmarkEnd w:id="11"/>
      <w:r w:rsidR="00C74C26">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EF94D8" w14:textId="77777777" w:rsidR="00F83607" w:rsidRDefault="00F83607" w:rsidP="00F83607">
      <w:pPr>
        <w:pStyle w:val="PropObs"/>
        <w:numPr>
          <w:ilvl w:val="0"/>
          <w:numId w:val="0"/>
        </w:numPr>
        <w:spacing w:line="276" w:lineRule="auto"/>
      </w:pPr>
    </w:p>
    <w:p w14:paraId="75810F65" w14:textId="4F4F3808" w:rsidR="00F83607" w:rsidRPr="001903C0" w:rsidRDefault="00F83607" w:rsidP="00421DE8">
      <w:pPr>
        <w:spacing w:line="276" w:lineRule="auto"/>
      </w:pPr>
      <w:r>
        <w:t xml:space="preserve">Consequently, if the A-IoT paging message indicates only one set of </w:t>
      </w:r>
      <w:r w:rsidR="00552889">
        <w:t>Msg1 resources</w:t>
      </w:r>
      <w:r>
        <w:t xml:space="preserve"> in </w:t>
      </w:r>
      <w:r w:rsidR="00802A8D">
        <w:t xml:space="preserve">the A-IoT </w:t>
      </w:r>
      <w:r>
        <w:t xml:space="preserve">paging round, there would be no need of </w:t>
      </w:r>
      <w:r w:rsidR="00802A8D">
        <w:t xml:space="preserve">any </w:t>
      </w:r>
      <w:r>
        <w:t>R2D trigger messages</w:t>
      </w:r>
      <w:r w:rsidR="00802A8D">
        <w:t>, as explained in our companion paper [4]</w:t>
      </w:r>
      <w:r>
        <w:t>.</w:t>
      </w:r>
      <w:r w:rsidR="001903C0">
        <w:t xml:space="preserve"> That is because the R2D trigger messages is used to indicate the start of the </w:t>
      </w:r>
      <w:r w:rsidR="001903C0">
        <w:rPr>
          <w:i/>
          <w:iCs/>
        </w:rPr>
        <w:t>subsequent</w:t>
      </w:r>
      <w:r w:rsidR="001903C0">
        <w:t xml:space="preserve"> set(s) of A-IoT Msg1 </w:t>
      </w:r>
      <w:r w:rsidR="00552889">
        <w:t>resource</w:t>
      </w:r>
      <w:r w:rsidR="001903C0">
        <w:t>(s), but not the first set.</w:t>
      </w:r>
    </w:p>
    <w:p w14:paraId="7727B959" w14:textId="77777777" w:rsidR="00F621CA" w:rsidRDefault="00F621CA" w:rsidP="000121D7">
      <w:pPr>
        <w:pStyle w:val="Observation"/>
      </w:pPr>
      <w:bookmarkStart w:id="37" w:name="_Toc197592706"/>
      <w:bookmarkStart w:id="38" w:name="_Toc197623498"/>
      <w:bookmarkStart w:id="39" w:name="_Toc197623530"/>
      <w:bookmarkStart w:id="40" w:name="_Toc197623588"/>
      <w:bookmarkStart w:id="41" w:name="_Toc197624126"/>
      <w:bookmarkStart w:id="42" w:name="_Toc197625122"/>
      <w:r>
        <w:t>If the A-IoT paging message indicates a single set of Msg1 resource(s), there is no need of R2D trigger message for that paging round.</w:t>
      </w:r>
      <w:bookmarkEnd w:id="37"/>
      <w:bookmarkEnd w:id="38"/>
      <w:bookmarkEnd w:id="39"/>
      <w:bookmarkEnd w:id="40"/>
      <w:bookmarkEnd w:id="41"/>
      <w:bookmarkEnd w:id="42"/>
    </w:p>
    <w:p w14:paraId="50C9BA44" w14:textId="53AF9A67" w:rsidR="00CC6872" w:rsidRPr="00334790" w:rsidRDefault="00CC6872" w:rsidP="00421DE8">
      <w:pPr>
        <w:pStyle w:val="PropObs"/>
        <w:numPr>
          <w:ilvl w:val="0"/>
          <w:numId w:val="0"/>
        </w:numPr>
        <w:spacing w:line="276" w:lineRule="auto"/>
        <w:ind w:left="720" w:hanging="360"/>
      </w:pPr>
    </w:p>
    <w:p w14:paraId="074A10D5" w14:textId="603906B5" w:rsidR="00CC6872" w:rsidRDefault="00CC6872" w:rsidP="00BE015C">
      <w:r>
        <w:t>In addition</w:t>
      </w:r>
      <w:r w:rsidR="008534F3">
        <w:t xml:space="preserve">, there was some discussion about the naming of the messages during the email discussion. </w:t>
      </w:r>
      <w:r w:rsidR="00C93DA8">
        <w:t xml:space="preserve">Particularly for the new message referenced above, </w:t>
      </w:r>
      <w:r w:rsidR="000F5CF3">
        <w:t>rapporteur suggested to use ‘Access Occasion Trigger message’ while some other companies suggested to use ‘R2D trigger message’</w:t>
      </w:r>
      <w:r w:rsidR="00B61C0B">
        <w:t xml:space="preserve">. We prefer to call it ‘R2D trigger message’ </w:t>
      </w:r>
      <w:r w:rsidR="00C22A15">
        <w:t>since that is easier to understand</w:t>
      </w:r>
      <w:r w:rsidR="00EA6646">
        <w:t xml:space="preserve"> and</w:t>
      </w:r>
      <w:r w:rsidR="00C22A15">
        <w:t xml:space="preserve"> has been used in RAN2 agreements before</w:t>
      </w:r>
      <w:r w:rsidR="00EA6646">
        <w:t xml:space="preserve">. </w:t>
      </w:r>
      <w:r w:rsidR="000F5CF3">
        <w:t xml:space="preserve"> </w:t>
      </w:r>
    </w:p>
    <w:p w14:paraId="0E2F2E20" w14:textId="645F76D3" w:rsidR="00EA6646" w:rsidRDefault="00EA6646" w:rsidP="007C1979">
      <w:pPr>
        <w:pStyle w:val="PropObs"/>
        <w:spacing w:line="276" w:lineRule="auto"/>
        <w:ind w:hanging="720"/>
      </w:pPr>
      <w:bookmarkStart w:id="43" w:name="_Toc197519942"/>
      <w:bookmarkStart w:id="44" w:name="_Toc197592709"/>
      <w:bookmarkStart w:id="45" w:name="_Toc197623501"/>
      <w:bookmarkStart w:id="46" w:name="_Toc197623533"/>
      <w:bookmarkStart w:id="47" w:name="_Toc197623540"/>
      <w:bookmarkStart w:id="48" w:name="_Toc197624120"/>
      <w:bookmarkStart w:id="49" w:name="_Toc197625125"/>
      <w:r>
        <w:t xml:space="preserve">For the </w:t>
      </w:r>
      <w:r w:rsidR="00F576D8">
        <w:t xml:space="preserve">new R2D message indicating the start of </w:t>
      </w:r>
      <w:r w:rsidR="007C1979">
        <w:t>a set of MSG1 resources that were configured in the paging message, keep the name ‘R2D trigger message’ (i.e. no need to change to ‘Access Occasion Trigger message’).</w:t>
      </w:r>
      <w:bookmarkEnd w:id="43"/>
      <w:bookmarkEnd w:id="44"/>
      <w:bookmarkEnd w:id="45"/>
      <w:bookmarkEnd w:id="46"/>
      <w:bookmarkEnd w:id="47"/>
      <w:bookmarkEnd w:id="48"/>
      <w:bookmarkEnd w:id="49"/>
    </w:p>
    <w:p w14:paraId="4BEC49BB" w14:textId="4019E17C" w:rsidR="007C1979" w:rsidRDefault="002957F1" w:rsidP="002957F1">
      <w:pPr>
        <w:pStyle w:val="PropObs"/>
        <w:spacing w:line="276" w:lineRule="auto"/>
        <w:ind w:hanging="720"/>
      </w:pPr>
      <w:bookmarkStart w:id="50" w:name="_Toc197592710"/>
      <w:bookmarkStart w:id="51" w:name="_Toc197623502"/>
      <w:bookmarkStart w:id="52" w:name="_Toc197623534"/>
      <w:bookmarkStart w:id="53" w:name="_Toc197623541"/>
      <w:bookmarkStart w:id="54" w:name="_Toc197624121"/>
      <w:bookmarkStart w:id="55" w:name="_Toc197625126"/>
      <w:r>
        <w:t xml:space="preserve">If the A-IoT paging message indicates a single set of Msg1 resource(s), R2D trigger message </w:t>
      </w:r>
      <w:r w:rsidR="00F621CA">
        <w:t xml:space="preserve">is not used </w:t>
      </w:r>
      <w:r>
        <w:t>for that paging round.</w:t>
      </w:r>
      <w:bookmarkEnd w:id="50"/>
      <w:bookmarkEnd w:id="51"/>
      <w:bookmarkEnd w:id="52"/>
      <w:bookmarkEnd w:id="53"/>
      <w:bookmarkEnd w:id="54"/>
      <w:bookmarkEnd w:id="55"/>
    </w:p>
    <w:p w14:paraId="1C455A52" w14:textId="77777777" w:rsidR="002957F1" w:rsidRDefault="002957F1" w:rsidP="007C1979">
      <w:pPr>
        <w:pStyle w:val="PropObs"/>
        <w:numPr>
          <w:ilvl w:val="0"/>
          <w:numId w:val="0"/>
        </w:numPr>
        <w:spacing w:line="276" w:lineRule="auto"/>
      </w:pPr>
    </w:p>
    <w:p w14:paraId="2DAC9100" w14:textId="224A20E6" w:rsidR="00D240B0" w:rsidRDefault="007C1979" w:rsidP="00D240B0">
      <w:pPr>
        <w:spacing w:line="276" w:lineRule="auto"/>
        <w:jc w:val="both"/>
      </w:pPr>
      <w:r>
        <w:t xml:space="preserve">Similarly, as also described in detail in our companion paper </w:t>
      </w:r>
      <w:r w:rsidR="00684D9A">
        <w:t>[4]</w:t>
      </w:r>
      <w:r>
        <w:t xml:space="preserve">, we think it is better to use </w:t>
      </w:r>
      <w:r w:rsidR="00BB74C7">
        <w:t xml:space="preserve">more generic and </w:t>
      </w:r>
      <w:proofErr w:type="gramStart"/>
      <w:r w:rsidR="00BB74C7">
        <w:t>commonly-understood</w:t>
      </w:r>
      <w:proofErr w:type="gramEnd"/>
      <w:r w:rsidR="00BB74C7">
        <w:t xml:space="preserve"> </w:t>
      </w:r>
      <w:r>
        <w:t xml:space="preserve">MSG1 and MSG2 </w:t>
      </w:r>
      <w:r w:rsidR="00BB74C7">
        <w:t>when</w:t>
      </w:r>
      <w:r>
        <w:t xml:space="preserve"> describ</w:t>
      </w:r>
      <w:r w:rsidR="00BB74C7">
        <w:t xml:space="preserve">ing the RA procedure, instead of the more </w:t>
      </w:r>
      <w:r w:rsidR="00684D9A">
        <w:t>restrictive</w:t>
      </w:r>
      <w:r w:rsidR="00BB74C7">
        <w:t xml:space="preserve"> names like Random ID message and Random ID Response message.</w:t>
      </w:r>
      <w:r w:rsidR="00D240B0">
        <w:t xml:space="preserve"> </w:t>
      </w:r>
    </w:p>
    <w:p w14:paraId="35554B39" w14:textId="3B0E0C96" w:rsidR="00D240B0" w:rsidRPr="002B295F" w:rsidRDefault="00D240B0" w:rsidP="00D240B0">
      <w:pPr>
        <w:spacing w:line="276" w:lineRule="auto"/>
        <w:jc w:val="both"/>
      </w:pPr>
      <w:r w:rsidRPr="002B295F">
        <w:t>It is fine to call the MAC CE that carries Random ID as ‘Random ID MAC CE’. Then MSG1 contains Random ID MAC CE in addition to any other L1 items based on RAN1 agreements.</w:t>
      </w:r>
    </w:p>
    <w:p w14:paraId="24339C81" w14:textId="3170946A" w:rsidR="00D240B0" w:rsidRPr="00D240B0" w:rsidRDefault="00D240B0" w:rsidP="00421DE8">
      <w:pPr>
        <w:pStyle w:val="PropObs"/>
        <w:spacing w:line="276" w:lineRule="auto"/>
        <w:ind w:hanging="720"/>
        <w:rPr>
          <w:rFonts w:eastAsia="SimSun"/>
          <w:lang w:eastAsia="zh-CN"/>
        </w:rPr>
      </w:pPr>
      <w:bookmarkStart w:id="56" w:name="_Toc197519943"/>
      <w:bookmarkStart w:id="57" w:name="_Toc197592711"/>
      <w:bookmarkStart w:id="58" w:name="_Toc197623503"/>
      <w:bookmarkStart w:id="59" w:name="_Toc197623535"/>
      <w:bookmarkStart w:id="60" w:name="_Toc197623542"/>
      <w:bookmarkStart w:id="61" w:name="_Toc197624122"/>
      <w:bookmarkStart w:id="62" w:name="_Toc197625127"/>
      <w:r w:rsidRPr="00D240B0">
        <w:rPr>
          <w:rFonts w:eastAsia="SimSun"/>
          <w:lang w:eastAsia="zh-CN"/>
        </w:rPr>
        <w:t xml:space="preserve">Use </w:t>
      </w:r>
      <w:r w:rsidR="000200C6">
        <w:rPr>
          <w:rFonts w:eastAsia="SimSun"/>
          <w:lang w:eastAsia="zh-CN"/>
        </w:rPr>
        <w:t xml:space="preserve">A-IoT </w:t>
      </w:r>
      <w:r w:rsidRPr="00D240B0">
        <w:rPr>
          <w:rFonts w:eastAsia="SimSun"/>
          <w:lang w:eastAsia="zh-CN"/>
        </w:rPr>
        <w:t xml:space="preserve">Msg1 and </w:t>
      </w:r>
      <w:r w:rsidR="000200C6">
        <w:rPr>
          <w:rFonts w:eastAsia="SimSun"/>
          <w:lang w:eastAsia="zh-CN"/>
        </w:rPr>
        <w:t xml:space="preserve">A-IoT </w:t>
      </w:r>
      <w:r w:rsidRPr="00D240B0">
        <w:rPr>
          <w:rFonts w:eastAsia="SimSun"/>
          <w:lang w:eastAsia="zh-CN"/>
        </w:rPr>
        <w:t xml:space="preserve">Msg2 as message names in the </w:t>
      </w:r>
      <w:r w:rsidR="00414BEF">
        <w:rPr>
          <w:rFonts w:eastAsia="SimSun"/>
          <w:lang w:eastAsia="zh-CN"/>
        </w:rPr>
        <w:t xml:space="preserve">A-IoT </w:t>
      </w:r>
      <w:r w:rsidRPr="00D240B0">
        <w:rPr>
          <w:rFonts w:eastAsia="SimSun"/>
          <w:lang w:eastAsia="zh-CN"/>
        </w:rPr>
        <w:t>CBRA procedure.</w:t>
      </w:r>
      <w:bookmarkEnd w:id="56"/>
      <w:bookmarkEnd w:id="57"/>
      <w:bookmarkEnd w:id="58"/>
      <w:bookmarkEnd w:id="59"/>
      <w:bookmarkEnd w:id="60"/>
      <w:bookmarkEnd w:id="61"/>
      <w:bookmarkEnd w:id="62"/>
    </w:p>
    <w:p w14:paraId="2C593F2C" w14:textId="77777777" w:rsidR="00812C3D" w:rsidRDefault="00812C3D" w:rsidP="00421DE8">
      <w:pPr>
        <w:spacing w:line="276" w:lineRule="auto"/>
        <w:jc w:val="both"/>
      </w:pPr>
    </w:p>
    <w:p w14:paraId="7F4DBA13" w14:textId="77777777" w:rsidR="001A616C" w:rsidRDefault="00812C3D" w:rsidP="00812C3D">
      <w:pPr>
        <w:spacing w:line="276" w:lineRule="auto"/>
        <w:jc w:val="both"/>
      </w:pPr>
      <w:r>
        <w:t xml:space="preserve">Finally, about the assumption in the previous agreement, the proponents </w:t>
      </w:r>
      <w:r w:rsidR="001A616C">
        <w:t>argued that having some information about slot number/count down number in the R2D trigger message can help the device for power saving.</w:t>
      </w:r>
    </w:p>
    <w:p w14:paraId="355F92C2" w14:textId="204A1A84" w:rsidR="00D9403C" w:rsidRDefault="00943FB5" w:rsidP="00812C3D">
      <w:pPr>
        <w:spacing w:line="276" w:lineRule="auto"/>
        <w:jc w:val="both"/>
      </w:pPr>
      <w:r>
        <w:t>We agree p</w:t>
      </w:r>
      <w:r w:rsidR="00D9403C">
        <w:t>ower saving</w:t>
      </w:r>
      <w:r>
        <w:t xml:space="preserve"> for device</w:t>
      </w:r>
      <w:r w:rsidR="00D9403C">
        <w:t xml:space="preserve"> is important. However, we </w:t>
      </w:r>
      <w:r w:rsidR="00704B8B">
        <w:t>do not</w:t>
      </w:r>
      <w:r w:rsidR="00D9403C">
        <w:t xml:space="preserve"> see how this can conclusively help on </w:t>
      </w:r>
      <w:r>
        <w:t xml:space="preserve">device </w:t>
      </w:r>
      <w:r w:rsidR="00D9403C">
        <w:t xml:space="preserve">power saving. </w:t>
      </w:r>
      <w:r w:rsidR="00FD3E98">
        <w:t xml:space="preserve">To enable the device to go to ‘sleep’ and only wake up later to check the R2D trigger message and find out the slot number/counter, there would need to be prior knowledge about the periodicity of the </w:t>
      </w:r>
      <w:r w:rsidR="00395802">
        <w:t>R2D triggers. RAN2 hasn’t agreed on such mechanism</w:t>
      </w:r>
      <w:r w:rsidR="0021642E">
        <w:t xml:space="preserve">. </w:t>
      </w:r>
      <w:r w:rsidR="005109E8">
        <w:t>Even when the periodicity is known, there is uncertainty about the clock accuracy.</w:t>
      </w:r>
      <w:r w:rsidR="0021642E" w:rsidRPr="0021642E">
        <w:t xml:space="preserve"> </w:t>
      </w:r>
      <w:r w:rsidR="00704B8B">
        <w:t>Consequently</w:t>
      </w:r>
      <w:r w:rsidR="0021642E">
        <w:t xml:space="preserve">, the device would have to </w:t>
      </w:r>
      <w:r w:rsidR="00661A7A">
        <w:t>determine</w:t>
      </w:r>
      <w:r w:rsidR="0021642E">
        <w:t xml:space="preserve"> when to wake up to check.</w:t>
      </w:r>
      <w:r w:rsidR="00661A7A">
        <w:t xml:space="preserve"> If the device has ability to make this determination</w:t>
      </w:r>
      <w:r w:rsidR="002503DD">
        <w:t xml:space="preserve"> even without the knowledge of periodicity, then it could use the proprietary power saving strategies without such counter.</w:t>
      </w:r>
      <w:r w:rsidR="00BA5EB5">
        <w:t xml:space="preserve"> If the device doesn’t have such ability, and there is still a chance to miss the R2D trigger message, then </w:t>
      </w:r>
      <w:r>
        <w:t>having the counter doesn’t help much.</w:t>
      </w:r>
      <w:r w:rsidR="002503DD">
        <w:t xml:space="preserve"> </w:t>
      </w:r>
    </w:p>
    <w:p w14:paraId="1D751614" w14:textId="152A3D25" w:rsidR="00943FB5" w:rsidRDefault="00943FB5" w:rsidP="00812C3D">
      <w:pPr>
        <w:spacing w:line="276" w:lineRule="auto"/>
        <w:jc w:val="both"/>
      </w:pPr>
      <w:r>
        <w:t>Therefore, we have the following proposal:</w:t>
      </w:r>
    </w:p>
    <w:p w14:paraId="3FD4D9AC" w14:textId="744A89FE" w:rsidR="007C1979" w:rsidRDefault="00812C3D" w:rsidP="00421DE8">
      <w:pPr>
        <w:pStyle w:val="PropObs"/>
        <w:spacing w:line="276" w:lineRule="auto"/>
        <w:ind w:hanging="720"/>
      </w:pPr>
      <w:bookmarkStart w:id="63" w:name="_Toc197519944"/>
      <w:bookmarkStart w:id="64" w:name="_Toc197592712"/>
      <w:bookmarkStart w:id="65" w:name="_Toc197623504"/>
      <w:bookmarkStart w:id="66" w:name="_Toc197623536"/>
      <w:bookmarkStart w:id="67" w:name="_Toc197623543"/>
      <w:bookmarkStart w:id="68" w:name="_Toc197624123"/>
      <w:bookmarkStart w:id="69" w:name="_Toc197625128"/>
      <w:r>
        <w:lastRenderedPageBreak/>
        <w:t xml:space="preserve">RAN2 </w:t>
      </w:r>
      <w:r w:rsidR="00943FB5" w:rsidRPr="00421DE8">
        <w:rPr>
          <w:rFonts w:eastAsia="SimSun"/>
          <w:lang w:eastAsia="zh-CN"/>
        </w:rPr>
        <w:t>c</w:t>
      </w:r>
      <w:r w:rsidRPr="00421DE8">
        <w:rPr>
          <w:rFonts w:eastAsia="SimSun"/>
          <w:lang w:eastAsia="zh-CN"/>
        </w:rPr>
        <w:t>onfirm</w:t>
      </w:r>
      <w:r w:rsidR="00943FB5" w:rsidRPr="00421DE8">
        <w:rPr>
          <w:rFonts w:eastAsia="SimSun"/>
          <w:lang w:eastAsia="zh-CN"/>
        </w:rPr>
        <w:t>s</w:t>
      </w:r>
      <w:r>
        <w:t xml:space="preserve"> </w:t>
      </w:r>
      <w:r w:rsidR="00F83607">
        <w:t xml:space="preserve">that </w:t>
      </w:r>
      <w:r w:rsidRPr="00812C3D">
        <w:t>R2D</w:t>
      </w:r>
      <w:r w:rsidR="00943FB5">
        <w:t xml:space="preserve"> trigger</w:t>
      </w:r>
      <w:r w:rsidRPr="00812C3D">
        <w:t xml:space="preserve"> message does not include slot number/count down number.</w:t>
      </w:r>
      <w:bookmarkEnd w:id="63"/>
      <w:bookmarkEnd w:id="64"/>
      <w:bookmarkEnd w:id="65"/>
      <w:bookmarkEnd w:id="66"/>
      <w:bookmarkEnd w:id="67"/>
      <w:bookmarkEnd w:id="68"/>
      <w:bookmarkEnd w:id="69"/>
      <w:r w:rsidRPr="00812C3D">
        <w:t xml:space="preserve">  </w:t>
      </w:r>
    </w:p>
    <w:p w14:paraId="09A05AD1" w14:textId="5C7A90FF" w:rsidR="00B76B03" w:rsidRPr="00534DA6" w:rsidRDefault="0042494C" w:rsidP="003D10FA">
      <w:pPr>
        <w:pStyle w:val="Heading2"/>
        <w:spacing w:line="276" w:lineRule="auto"/>
        <w:ind w:left="540" w:hanging="540"/>
      </w:pPr>
      <w:r>
        <w:t>Indication about s</w:t>
      </w:r>
      <w:r w:rsidR="00A043C9">
        <w:t>ubsequent R2D message</w:t>
      </w:r>
    </w:p>
    <w:p w14:paraId="67C97157" w14:textId="3DB32DBA" w:rsidR="00D17288" w:rsidRDefault="00EE5835" w:rsidP="00075D96">
      <w:pPr>
        <w:spacing w:line="276" w:lineRule="auto"/>
        <w:jc w:val="both"/>
        <w:rPr>
          <w:rFonts w:eastAsia="SimSun"/>
          <w:sz w:val="22"/>
          <w:lang w:val="en-US" w:eastAsia="zh-CN"/>
        </w:rPr>
      </w:pPr>
      <w:r>
        <w:rPr>
          <w:rFonts w:eastAsia="SimSun"/>
          <w:sz w:val="22"/>
          <w:lang w:val="en-US" w:eastAsia="zh-CN"/>
        </w:rPr>
        <w:t>The</w:t>
      </w:r>
      <w:r w:rsidR="00316E38" w:rsidRPr="00316E38">
        <w:rPr>
          <w:rFonts w:eastAsia="SimSun"/>
          <w:sz w:val="22"/>
          <w:lang w:val="en-US" w:eastAsia="zh-CN"/>
        </w:rPr>
        <w:t xml:space="preserve"> subsequent R2D message after D2R transmission may be a failure indication for Msg3 transmission or could be the acknowledgement like the Msg4 of NR random access. </w:t>
      </w:r>
      <w:r w:rsidR="00D17288">
        <w:rPr>
          <w:rFonts w:eastAsia="SimSun"/>
          <w:sz w:val="22"/>
          <w:lang w:val="en-US" w:eastAsia="zh-CN"/>
        </w:rPr>
        <w:t>RAN2#128 agreed the following:</w:t>
      </w:r>
    </w:p>
    <w:p w14:paraId="5655CB3E" w14:textId="77777777" w:rsidR="00D17288" w:rsidRPr="00AE473C" w:rsidRDefault="00D17288" w:rsidP="00D17288">
      <w:pPr>
        <w:tabs>
          <w:tab w:val="num" w:pos="1710"/>
        </w:tabs>
        <w:overflowPunct/>
        <w:autoSpaceDE/>
        <w:autoSpaceDN/>
        <w:adjustRightInd/>
        <w:spacing w:before="60" w:after="0"/>
        <w:ind w:left="1710" w:hanging="360"/>
        <w:textAlignment w:val="auto"/>
        <w:rPr>
          <w:rFonts w:ascii="Arial" w:eastAsia="MS Mincho" w:hAnsi="Arial"/>
          <w:bCs/>
          <w:i/>
          <w:iCs/>
          <w:szCs w:val="24"/>
          <w:lang w:eastAsia="en-GB"/>
        </w:rPr>
      </w:pPr>
      <w:r w:rsidRPr="00AE473C">
        <w:rPr>
          <w:rFonts w:ascii="Arial" w:eastAsia="MS Mincho" w:hAnsi="Arial"/>
          <w:bCs/>
          <w:i/>
          <w:iCs/>
          <w:szCs w:val="24"/>
          <w:lang w:eastAsia="en-GB"/>
        </w:rPr>
        <w:t xml:space="preserve">Whether we include further information in paging message to indicate service type/command type or to indicate that further subsequent messages are coming can be discussed in WI phase once we understand more the paging design and AS ID.      </w:t>
      </w:r>
    </w:p>
    <w:p w14:paraId="011042B8" w14:textId="77777777" w:rsidR="00D17288" w:rsidRPr="00316E38" w:rsidRDefault="00D17288" w:rsidP="00075D96">
      <w:pPr>
        <w:spacing w:line="276" w:lineRule="auto"/>
        <w:jc w:val="both"/>
        <w:rPr>
          <w:rFonts w:eastAsia="SimSun"/>
          <w:sz w:val="22"/>
          <w:lang w:val="en-US" w:eastAsia="zh-CN"/>
        </w:rPr>
      </w:pPr>
    </w:p>
    <w:p w14:paraId="15657F67" w14:textId="4CF76892" w:rsidR="009E6805" w:rsidRDefault="001C40B3" w:rsidP="00075D96">
      <w:pPr>
        <w:spacing w:line="276" w:lineRule="auto"/>
        <w:jc w:val="both"/>
        <w:rPr>
          <w:rFonts w:eastAsia="SimSun"/>
          <w:sz w:val="22"/>
          <w:lang w:val="en-US" w:eastAsia="zh-CN"/>
        </w:rPr>
      </w:pPr>
      <w:r w:rsidRPr="001C40B3">
        <w:rPr>
          <w:rFonts w:eastAsia="SimSun"/>
          <w:sz w:val="22"/>
          <w:lang w:val="en-US" w:eastAsia="zh-CN"/>
        </w:rPr>
        <w:t>While some scenarios would need the subsequent R2D message (e.g. for acknowledging the reception of the A</w:t>
      </w:r>
      <w:r w:rsidR="00C55882">
        <w:rPr>
          <w:rFonts w:eastAsia="SimSun"/>
          <w:sz w:val="22"/>
          <w:lang w:val="en-US" w:eastAsia="zh-CN"/>
        </w:rPr>
        <w:t>-</w:t>
      </w:r>
      <w:r w:rsidRPr="001C40B3">
        <w:rPr>
          <w:rFonts w:eastAsia="SimSun"/>
          <w:sz w:val="22"/>
          <w:lang w:val="en-US" w:eastAsia="zh-CN"/>
        </w:rPr>
        <w:t>IoT device ID and/or A</w:t>
      </w:r>
      <w:r w:rsidR="00C55882">
        <w:rPr>
          <w:rFonts w:eastAsia="SimSun"/>
          <w:sz w:val="22"/>
          <w:lang w:val="en-US" w:eastAsia="zh-CN"/>
        </w:rPr>
        <w:t>-</w:t>
      </w:r>
      <w:r w:rsidRPr="001C40B3">
        <w:rPr>
          <w:rFonts w:eastAsia="SimSun"/>
          <w:sz w:val="22"/>
          <w:lang w:val="en-US" w:eastAsia="zh-CN"/>
        </w:rPr>
        <w:t>IoT upper layer data sent in the previous D2R message or for triggering the next round of A</w:t>
      </w:r>
      <w:r w:rsidR="00C55882">
        <w:rPr>
          <w:rFonts w:eastAsia="SimSun"/>
          <w:sz w:val="22"/>
          <w:lang w:val="en-US" w:eastAsia="zh-CN"/>
        </w:rPr>
        <w:t>-</w:t>
      </w:r>
      <w:r w:rsidRPr="001C40B3">
        <w:rPr>
          <w:rFonts w:eastAsia="SimSun"/>
          <w:sz w:val="22"/>
          <w:lang w:val="en-US" w:eastAsia="zh-CN"/>
        </w:rPr>
        <w:t>IoT re-access or A</w:t>
      </w:r>
      <w:r w:rsidR="00C55882">
        <w:rPr>
          <w:rFonts w:eastAsia="SimSun"/>
          <w:sz w:val="22"/>
          <w:lang w:val="en-US" w:eastAsia="zh-CN"/>
        </w:rPr>
        <w:t>-</w:t>
      </w:r>
      <w:r w:rsidRPr="001C40B3">
        <w:rPr>
          <w:rFonts w:eastAsia="SimSun"/>
          <w:sz w:val="22"/>
          <w:lang w:val="en-US" w:eastAsia="zh-CN"/>
        </w:rPr>
        <w:t xml:space="preserve">IoT data communication), in other scenarios there would be no such subsequent R2D message (e.g. Reader requesting information from temperature sensors and no intention to ACK/NACK </w:t>
      </w:r>
      <w:r w:rsidR="00E22D38">
        <w:rPr>
          <w:rFonts w:eastAsia="SimSun"/>
          <w:sz w:val="22"/>
          <w:lang w:val="en-US" w:eastAsia="zh-CN"/>
        </w:rPr>
        <w:t>the</w:t>
      </w:r>
      <w:r w:rsidR="00E22D38" w:rsidRPr="001C40B3">
        <w:rPr>
          <w:rFonts w:eastAsia="SimSun"/>
          <w:sz w:val="22"/>
          <w:lang w:val="en-US" w:eastAsia="zh-CN"/>
        </w:rPr>
        <w:t xml:space="preserve"> </w:t>
      </w:r>
      <w:r w:rsidRPr="001C40B3">
        <w:rPr>
          <w:rFonts w:eastAsia="SimSun"/>
          <w:sz w:val="22"/>
          <w:lang w:val="en-US" w:eastAsia="zh-CN"/>
        </w:rPr>
        <w:t xml:space="preserve">reception). </w:t>
      </w:r>
    </w:p>
    <w:p w14:paraId="12505210" w14:textId="5E80CEB1" w:rsidR="001C40B3" w:rsidRPr="001C40B3" w:rsidRDefault="001C40B3" w:rsidP="00075D96">
      <w:pPr>
        <w:spacing w:line="276" w:lineRule="auto"/>
        <w:jc w:val="both"/>
        <w:rPr>
          <w:rFonts w:eastAsia="SimSun"/>
          <w:sz w:val="22"/>
          <w:lang w:val="en-US" w:eastAsia="zh-CN"/>
        </w:rPr>
      </w:pPr>
      <w:r w:rsidRPr="001C40B3">
        <w:rPr>
          <w:rFonts w:eastAsia="SimSun"/>
          <w:sz w:val="22"/>
          <w:lang w:val="en-US" w:eastAsia="zh-CN"/>
        </w:rPr>
        <w:t>It is beneficial for A</w:t>
      </w:r>
      <w:r w:rsidR="00C55882">
        <w:rPr>
          <w:rFonts w:eastAsia="SimSun"/>
          <w:sz w:val="22"/>
          <w:lang w:val="en-US" w:eastAsia="zh-CN"/>
        </w:rPr>
        <w:t>-</w:t>
      </w:r>
      <w:r w:rsidRPr="001C40B3">
        <w:rPr>
          <w:rFonts w:eastAsia="SimSun"/>
          <w:sz w:val="22"/>
          <w:lang w:val="en-US" w:eastAsia="zh-CN"/>
        </w:rPr>
        <w:t xml:space="preserve">IoT </w:t>
      </w:r>
      <w:r w:rsidR="003E2040" w:rsidRPr="001C40B3">
        <w:rPr>
          <w:rFonts w:eastAsia="SimSun"/>
          <w:sz w:val="22"/>
          <w:lang w:val="en-US" w:eastAsia="zh-CN"/>
        </w:rPr>
        <w:t>devices</w:t>
      </w:r>
      <w:r w:rsidRPr="001C40B3">
        <w:rPr>
          <w:rFonts w:eastAsia="SimSun"/>
          <w:sz w:val="22"/>
          <w:lang w:val="en-US" w:eastAsia="zh-CN"/>
        </w:rPr>
        <w:t xml:space="preserve"> to have correct expectation on potential future steps after transmitting </w:t>
      </w:r>
      <w:proofErr w:type="gramStart"/>
      <w:r w:rsidR="009E6805">
        <w:rPr>
          <w:rFonts w:eastAsia="SimSun"/>
          <w:sz w:val="22"/>
          <w:lang w:val="en-US" w:eastAsia="zh-CN"/>
        </w:rPr>
        <w:t>a D2R</w:t>
      </w:r>
      <w:proofErr w:type="gramEnd"/>
      <w:r w:rsidR="009E6805">
        <w:rPr>
          <w:rFonts w:eastAsia="SimSun"/>
          <w:sz w:val="22"/>
          <w:lang w:val="en-US" w:eastAsia="zh-CN"/>
        </w:rPr>
        <w:t xml:space="preserve"> communication in response to the A</w:t>
      </w:r>
      <w:r w:rsidR="00C55882">
        <w:rPr>
          <w:rFonts w:eastAsia="SimSun"/>
          <w:sz w:val="22"/>
          <w:lang w:val="en-US" w:eastAsia="zh-CN"/>
        </w:rPr>
        <w:t>-</w:t>
      </w:r>
      <w:r w:rsidR="009E6805">
        <w:rPr>
          <w:rFonts w:eastAsia="SimSun"/>
          <w:sz w:val="22"/>
          <w:lang w:val="en-US" w:eastAsia="zh-CN"/>
        </w:rPr>
        <w:t>IoT paging</w:t>
      </w:r>
      <w:r w:rsidRPr="001C40B3">
        <w:rPr>
          <w:rFonts w:eastAsia="SimSun"/>
          <w:sz w:val="22"/>
          <w:lang w:val="en-US" w:eastAsia="zh-CN"/>
        </w:rPr>
        <w:t xml:space="preserve">. </w:t>
      </w:r>
      <w:r w:rsidR="00401D75">
        <w:rPr>
          <w:rFonts w:eastAsia="SimSun"/>
          <w:sz w:val="22"/>
          <w:lang w:val="en-US" w:eastAsia="zh-CN"/>
        </w:rPr>
        <w:t>To facilitate the A</w:t>
      </w:r>
      <w:r w:rsidR="00C55882">
        <w:rPr>
          <w:rFonts w:eastAsia="SimSun"/>
          <w:sz w:val="22"/>
          <w:lang w:val="en-US" w:eastAsia="zh-CN"/>
        </w:rPr>
        <w:t>-</w:t>
      </w:r>
      <w:r w:rsidR="00401D75">
        <w:rPr>
          <w:rFonts w:eastAsia="SimSun"/>
          <w:sz w:val="22"/>
          <w:lang w:val="en-US" w:eastAsia="zh-CN"/>
        </w:rPr>
        <w:t>IoT device actions</w:t>
      </w:r>
      <w:r w:rsidRPr="001C40B3">
        <w:rPr>
          <w:rFonts w:eastAsia="SimSun"/>
          <w:sz w:val="22"/>
          <w:lang w:val="en-US" w:eastAsia="zh-CN"/>
        </w:rPr>
        <w:t xml:space="preserve">, </w:t>
      </w:r>
      <w:r w:rsidR="00401D75">
        <w:rPr>
          <w:rFonts w:eastAsia="SimSun"/>
          <w:sz w:val="22"/>
          <w:lang w:val="en-US" w:eastAsia="zh-CN"/>
        </w:rPr>
        <w:t xml:space="preserve">the </w:t>
      </w:r>
      <w:r w:rsidR="00E22D38">
        <w:rPr>
          <w:rFonts w:eastAsia="SimSun"/>
          <w:sz w:val="22"/>
          <w:lang w:val="en-US" w:eastAsia="zh-CN"/>
        </w:rPr>
        <w:t>A-IoT</w:t>
      </w:r>
      <w:r w:rsidR="00C8783C">
        <w:rPr>
          <w:rFonts w:eastAsia="SimSun"/>
          <w:sz w:val="22"/>
          <w:lang w:val="en-US" w:eastAsia="zh-CN"/>
        </w:rPr>
        <w:t xml:space="preserve"> paging</w:t>
      </w:r>
      <w:r w:rsidR="00401D75">
        <w:rPr>
          <w:rFonts w:eastAsia="SimSun"/>
          <w:sz w:val="22"/>
          <w:lang w:val="en-US" w:eastAsia="zh-CN"/>
        </w:rPr>
        <w:t xml:space="preserve"> </w:t>
      </w:r>
      <w:r w:rsidRPr="001C40B3">
        <w:rPr>
          <w:rFonts w:eastAsia="SimSun"/>
          <w:sz w:val="22"/>
          <w:lang w:val="en-US" w:eastAsia="zh-CN"/>
        </w:rPr>
        <w:t xml:space="preserve">message can indicate </w:t>
      </w:r>
      <w:r w:rsidR="0037006B" w:rsidRPr="001C40B3">
        <w:rPr>
          <w:rFonts w:eastAsia="SimSun"/>
          <w:sz w:val="22"/>
          <w:lang w:val="en-US" w:eastAsia="zh-CN"/>
        </w:rPr>
        <w:t>to the A</w:t>
      </w:r>
      <w:r w:rsidR="00E22D38">
        <w:rPr>
          <w:rFonts w:eastAsia="SimSun"/>
          <w:sz w:val="22"/>
          <w:lang w:val="en-US" w:eastAsia="zh-CN"/>
        </w:rPr>
        <w:t>-</w:t>
      </w:r>
      <w:r w:rsidR="0037006B" w:rsidRPr="001C40B3">
        <w:rPr>
          <w:rFonts w:eastAsia="SimSun"/>
          <w:sz w:val="22"/>
          <w:lang w:val="en-US" w:eastAsia="zh-CN"/>
        </w:rPr>
        <w:t>IoT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00C13799">
        <w:rPr>
          <w:rFonts w:eastAsia="SimSun"/>
          <w:sz w:val="22"/>
          <w:lang w:val="en-US" w:eastAsia="zh-CN"/>
        </w:rPr>
        <w:t>, e.g. for a follow-up command</w:t>
      </w:r>
      <w:r w:rsidRPr="001C40B3">
        <w:rPr>
          <w:rFonts w:eastAsia="SimSun"/>
          <w:sz w:val="22"/>
          <w:lang w:val="en-US" w:eastAsia="zh-CN"/>
        </w:rPr>
        <w:t>.</w:t>
      </w:r>
    </w:p>
    <w:p w14:paraId="695D3542" w14:textId="2872AE58" w:rsidR="00316E38" w:rsidRPr="00316E38" w:rsidRDefault="00316E38" w:rsidP="00075D96">
      <w:pPr>
        <w:pStyle w:val="PropObs"/>
        <w:spacing w:line="276" w:lineRule="auto"/>
        <w:ind w:hanging="720"/>
      </w:pPr>
      <w:bookmarkStart w:id="70" w:name="_Toc173935316"/>
      <w:bookmarkStart w:id="71" w:name="_Toc173935431"/>
      <w:bookmarkStart w:id="72" w:name="_Toc173936342"/>
      <w:bookmarkStart w:id="73" w:name="_Toc173936570"/>
      <w:bookmarkStart w:id="74" w:name="_Toc173939648"/>
      <w:bookmarkStart w:id="75" w:name="_Toc173940053"/>
      <w:bookmarkStart w:id="76" w:name="_Toc174023385"/>
      <w:bookmarkStart w:id="77" w:name="_Toc178761621"/>
      <w:bookmarkStart w:id="78" w:name="_Toc178761986"/>
      <w:bookmarkStart w:id="79" w:name="_Toc178761994"/>
      <w:bookmarkStart w:id="80" w:name="_Toc178762309"/>
      <w:bookmarkStart w:id="81" w:name="_Toc178762318"/>
      <w:bookmarkStart w:id="82" w:name="_Toc178798830"/>
      <w:bookmarkStart w:id="83" w:name="_Toc178869319"/>
      <w:bookmarkStart w:id="84" w:name="_Toc178882474"/>
      <w:bookmarkStart w:id="85" w:name="_Toc178882597"/>
      <w:bookmarkStart w:id="86" w:name="_Toc178882641"/>
      <w:bookmarkStart w:id="87" w:name="_Toc181800447"/>
      <w:bookmarkStart w:id="88" w:name="_Toc181800784"/>
      <w:bookmarkStart w:id="89" w:name="_Toc181802614"/>
      <w:bookmarkStart w:id="90" w:name="_Toc181901433"/>
      <w:bookmarkStart w:id="91" w:name="_Toc189471055"/>
      <w:bookmarkStart w:id="92" w:name="_Toc189472555"/>
      <w:bookmarkStart w:id="93" w:name="_Toc189472601"/>
      <w:bookmarkStart w:id="94" w:name="_Toc189474849"/>
      <w:bookmarkStart w:id="95" w:name="_Toc189474898"/>
      <w:bookmarkStart w:id="96" w:name="_Toc189475070"/>
      <w:bookmarkStart w:id="97" w:name="_Toc189475663"/>
      <w:bookmarkStart w:id="98" w:name="_Toc189475800"/>
      <w:bookmarkStart w:id="99" w:name="_Toc189477108"/>
      <w:bookmarkStart w:id="100" w:name="_Toc189477358"/>
      <w:bookmarkStart w:id="101" w:name="_Toc189490631"/>
      <w:bookmarkStart w:id="102" w:name="_Toc189569472"/>
      <w:bookmarkStart w:id="103" w:name="_Toc189733628"/>
      <w:bookmarkStart w:id="104" w:name="_Toc189768396"/>
      <w:bookmarkStart w:id="105" w:name="_Toc193894872"/>
      <w:bookmarkStart w:id="106" w:name="_Toc193895008"/>
      <w:bookmarkStart w:id="107" w:name="_Toc193960711"/>
      <w:bookmarkStart w:id="108" w:name="_Toc193999387"/>
      <w:bookmarkStart w:id="109" w:name="_Toc197519945"/>
      <w:bookmarkStart w:id="110" w:name="_Toc197592713"/>
      <w:bookmarkStart w:id="111" w:name="_Toc197623505"/>
      <w:bookmarkStart w:id="112" w:name="_Toc197623537"/>
      <w:bookmarkStart w:id="113" w:name="_Toc197623544"/>
      <w:bookmarkStart w:id="114" w:name="_Toc197624124"/>
      <w:bookmarkStart w:id="115" w:name="_Toc197625129"/>
      <w:r w:rsidRPr="00316E38">
        <w:t xml:space="preserve">The </w:t>
      </w:r>
      <w:r w:rsidR="002A2674">
        <w:t>A-IoT paging</w:t>
      </w:r>
      <w:r w:rsidR="00F71D2D" w:rsidRPr="003840AE">
        <w:t xml:space="preserve"> message </w:t>
      </w:r>
      <w:r w:rsidRPr="00316E38">
        <w:t>indicates the presence and information carried in the subsequent R2D message</w:t>
      </w:r>
      <w:r w:rsidR="002866D9">
        <w:t xml:space="preserve"> after D2R transmission</w:t>
      </w:r>
      <w:r w:rsidR="00C13799">
        <w:t xml:space="preserve"> (e.g. ACK/NACK feedback indication, follow-up command)</w:t>
      </w:r>
      <w:r w:rsidR="003840AE" w:rsidRPr="003840AE">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769A690" w14:textId="77777777" w:rsidR="00316E38" w:rsidRDefault="00316E38" w:rsidP="00075D96">
      <w:pPr>
        <w:spacing w:line="276" w:lineRule="auto"/>
      </w:pPr>
    </w:p>
    <w:p w14:paraId="1B336095" w14:textId="71F19B09" w:rsidR="007C4A06" w:rsidRPr="00334790" w:rsidRDefault="00950CB1" w:rsidP="00075D96">
      <w:pPr>
        <w:keepNext/>
        <w:numPr>
          <w:ilvl w:val="1"/>
          <w:numId w:val="2"/>
        </w:numPr>
        <w:spacing w:before="240" w:after="60" w:line="276" w:lineRule="auto"/>
        <w:ind w:left="540"/>
        <w:outlineLvl w:val="1"/>
        <w:rPr>
          <w:rFonts w:ascii="Calibri Light" w:hAnsi="Calibri Light"/>
          <w:b/>
          <w:bCs/>
          <w:iCs/>
          <w:sz w:val="28"/>
          <w:szCs w:val="28"/>
        </w:rPr>
      </w:pPr>
      <w:r>
        <w:rPr>
          <w:rFonts w:ascii="Calibri Light" w:hAnsi="Calibri Light"/>
          <w:b/>
          <w:bCs/>
          <w:iCs/>
          <w:sz w:val="28"/>
          <w:szCs w:val="28"/>
        </w:rPr>
        <w:t>Indication of Device ID in D2R</w:t>
      </w:r>
    </w:p>
    <w:p w14:paraId="7A3FC6FD" w14:textId="360FBC31" w:rsidR="007C4A06" w:rsidRDefault="00C57823" w:rsidP="00075D96">
      <w:pPr>
        <w:spacing w:line="276" w:lineRule="auto"/>
      </w:pPr>
      <w:r>
        <w:t>S</w:t>
      </w:r>
      <w:r w:rsidR="007C4A06" w:rsidRPr="00334790">
        <w:t xml:space="preserve">uppose the </w:t>
      </w:r>
      <w:r w:rsidR="006C5E15">
        <w:t>AIOTF</w:t>
      </w:r>
      <w:r w:rsidR="007C4A06" w:rsidRPr="00334790">
        <w:t xml:space="preserve"> has some idea about the A</w:t>
      </w:r>
      <w:r w:rsidR="006C5E15">
        <w:t>-</w:t>
      </w:r>
      <w:r w:rsidR="007C4A06" w:rsidRPr="00334790">
        <w:t xml:space="preserve">IoT devices </w:t>
      </w:r>
      <w:proofErr w:type="gramStart"/>
      <w:r w:rsidR="007C4A06" w:rsidRPr="00334790">
        <w:t>in a given</w:t>
      </w:r>
      <w:proofErr w:type="gramEnd"/>
      <w:r w:rsidR="007C4A06" w:rsidRPr="00334790">
        <w:t xml:space="preserve"> area (e.g. based on deployment information within a warehouse) but does not have </w:t>
      </w:r>
      <w:r w:rsidR="006C5E15">
        <w:t xml:space="preserve">the </w:t>
      </w:r>
      <w:r w:rsidR="007C4A06" w:rsidRPr="00334790">
        <w:t xml:space="preserve">most up to date inventory information. In such case, the </w:t>
      </w:r>
      <w:r w:rsidR="006C5E15">
        <w:t>AIOTF</w:t>
      </w:r>
      <w:r w:rsidR="006C5E15" w:rsidRPr="00334790">
        <w:t xml:space="preserve"> </w:t>
      </w:r>
      <w:r w:rsidR="007C4A06" w:rsidRPr="00334790">
        <w:t>may want to initiate a</w:t>
      </w:r>
      <w:r w:rsidR="00F62F24">
        <w:t>n</w:t>
      </w:r>
      <w:r w:rsidR="007C4A06" w:rsidRPr="00334790">
        <w:t xml:space="preserve"> </w:t>
      </w:r>
      <w:r w:rsidR="006C5E15">
        <w:t xml:space="preserve">inventory </w:t>
      </w:r>
      <w:r w:rsidR="007C4A06" w:rsidRPr="00334790">
        <w:t xml:space="preserve">procedure. </w:t>
      </w:r>
      <w:r w:rsidR="006C5E15">
        <w:t>There is</w:t>
      </w:r>
      <w:r w:rsidR="007C4A06" w:rsidRPr="00334790">
        <w:t xml:space="preserve"> benefit of </w:t>
      </w:r>
      <w:r w:rsidR="00F62F24">
        <w:t>allowing</w:t>
      </w:r>
      <w:r w:rsidR="007C4A06" w:rsidRPr="00334790">
        <w:t xml:space="preserve"> to send a single </w:t>
      </w:r>
      <w:r w:rsidR="00F62F24">
        <w:t xml:space="preserve">Paging </w:t>
      </w:r>
      <w:r w:rsidR="007C4A06" w:rsidRPr="00334790">
        <w:t>message in the R2D link to indicate to the sensors (satisfying the criteria) to reply with their temperature values in the D2R.</w:t>
      </w:r>
      <w:r w:rsidR="00A264A1">
        <w:t xml:space="preserve"> In such </w:t>
      </w:r>
      <w:r w:rsidR="00D769E9">
        <w:t xml:space="preserve">scenario, </w:t>
      </w:r>
      <w:r w:rsidR="0092402B">
        <w:t>the device ID may be absent in the D2R message</w:t>
      </w:r>
      <w:r w:rsidR="00F62F24">
        <w:t xml:space="preserve">. Then </w:t>
      </w:r>
      <w:r w:rsidR="00F331C3">
        <w:t>the device ID in D2R response should be optional</w:t>
      </w:r>
      <w:r w:rsidR="00F62F24">
        <w:t xml:space="preserve"> and w</w:t>
      </w:r>
      <w:r w:rsidR="00F331C3">
        <w:t xml:space="preserve">hen to include it should be indicated by Reader in the </w:t>
      </w:r>
      <w:r w:rsidR="00F62F24">
        <w:t>Paging message</w:t>
      </w:r>
      <w:r w:rsidR="00F331C3">
        <w:t xml:space="preserve">. </w:t>
      </w:r>
    </w:p>
    <w:p w14:paraId="20A8991D" w14:textId="05E8263E" w:rsidR="007B78E2" w:rsidRPr="00334790" w:rsidRDefault="007B78E2" w:rsidP="00534D15">
      <w:pPr>
        <w:pStyle w:val="Observation"/>
      </w:pPr>
      <w:bookmarkStart w:id="116" w:name="_Toc178869314"/>
      <w:bookmarkStart w:id="117" w:name="_Toc178882469"/>
      <w:bookmarkStart w:id="118" w:name="_Toc178882592"/>
      <w:bookmarkStart w:id="119" w:name="_Toc178882636"/>
      <w:bookmarkStart w:id="120" w:name="_Toc181800445"/>
      <w:bookmarkStart w:id="121" w:name="_Toc181800782"/>
      <w:bookmarkStart w:id="122" w:name="_Toc181901431"/>
      <w:bookmarkStart w:id="123" w:name="_Toc189471066"/>
      <w:bookmarkStart w:id="124" w:name="_Toc189472550"/>
      <w:bookmarkStart w:id="125" w:name="_Toc189472607"/>
      <w:bookmarkStart w:id="126" w:name="_Toc189474841"/>
      <w:bookmarkStart w:id="127" w:name="_Toc189474890"/>
      <w:bookmarkStart w:id="128" w:name="_Toc189475062"/>
      <w:bookmarkStart w:id="129" w:name="_Toc189475654"/>
      <w:bookmarkStart w:id="130" w:name="_Toc189475791"/>
      <w:bookmarkStart w:id="131" w:name="_Toc189477100"/>
      <w:bookmarkStart w:id="132" w:name="_Toc189477350"/>
      <w:bookmarkStart w:id="133" w:name="_Toc189490623"/>
      <w:bookmarkStart w:id="134" w:name="_Toc189569464"/>
      <w:bookmarkStart w:id="135" w:name="_Toc189733620"/>
      <w:bookmarkStart w:id="136" w:name="_Toc189768407"/>
      <w:bookmarkStart w:id="137" w:name="_Toc193894863"/>
      <w:bookmarkStart w:id="138" w:name="_Toc193894999"/>
      <w:bookmarkStart w:id="139" w:name="_Toc193960705"/>
      <w:bookmarkStart w:id="140" w:name="_Toc193999381"/>
      <w:bookmarkStart w:id="141" w:name="_Toc197519934"/>
      <w:bookmarkStart w:id="142" w:name="_Toc197592707"/>
      <w:bookmarkStart w:id="143" w:name="_Toc197623499"/>
      <w:bookmarkStart w:id="144" w:name="_Toc197623531"/>
      <w:bookmarkStart w:id="145" w:name="_Toc197623589"/>
      <w:bookmarkStart w:id="146" w:name="_Toc197624127"/>
      <w:bookmarkStart w:id="147" w:name="_Toc197625123"/>
      <w:r>
        <w:t xml:space="preserve">In some scenarios, the device ID may be absent in the D2R message in response to the </w:t>
      </w:r>
      <w:r w:rsidR="004263DD">
        <w:t>A-IoT paging</w:t>
      </w:r>
      <w:r>
        <w:t>.</w:t>
      </w:r>
      <w:r w:rsidRPr="00F331C3">
        <w:t xml:space="preserve"> </w:t>
      </w:r>
      <w:r>
        <w:t xml:space="preserve">When to include it should be indicated by Reader in the </w:t>
      </w:r>
      <w:r w:rsidR="004263DD">
        <w:t>A-IoT paging message</w:t>
      </w:r>
      <w: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727DCDC" w14:textId="0F6392A8" w:rsidR="00271D17" w:rsidRPr="00334790" w:rsidRDefault="00271D17" w:rsidP="00075D96">
      <w:pPr>
        <w:pStyle w:val="PropObs"/>
        <w:spacing w:line="276" w:lineRule="auto"/>
        <w:ind w:hanging="720"/>
      </w:pPr>
      <w:bookmarkStart w:id="148" w:name="_Toc178869323"/>
      <w:bookmarkStart w:id="149" w:name="_Toc178882478"/>
      <w:bookmarkStart w:id="150" w:name="_Toc178882601"/>
      <w:bookmarkStart w:id="151" w:name="_Toc178882645"/>
      <w:bookmarkStart w:id="152" w:name="_Toc181800451"/>
      <w:bookmarkStart w:id="153" w:name="_Toc181800788"/>
      <w:bookmarkStart w:id="154" w:name="_Toc181802618"/>
      <w:bookmarkStart w:id="155" w:name="_Toc181901437"/>
      <w:bookmarkStart w:id="156" w:name="_Toc189471057"/>
      <w:bookmarkStart w:id="157" w:name="_Toc189472556"/>
      <w:bookmarkStart w:id="158" w:name="_Toc189472602"/>
      <w:bookmarkStart w:id="159" w:name="_Toc189474850"/>
      <w:bookmarkStart w:id="160" w:name="_Toc189474899"/>
      <w:bookmarkStart w:id="161" w:name="_Toc189475071"/>
      <w:bookmarkStart w:id="162" w:name="_Toc189475664"/>
      <w:bookmarkStart w:id="163" w:name="_Toc189475801"/>
      <w:bookmarkStart w:id="164" w:name="_Toc189477110"/>
      <w:bookmarkStart w:id="165" w:name="_Toc189477360"/>
      <w:bookmarkStart w:id="166" w:name="_Toc189490633"/>
      <w:bookmarkStart w:id="167" w:name="_Toc189569474"/>
      <w:bookmarkStart w:id="168" w:name="_Toc189733630"/>
      <w:bookmarkStart w:id="169" w:name="_Toc189768398"/>
      <w:bookmarkStart w:id="170" w:name="_Toc193894874"/>
      <w:bookmarkStart w:id="171" w:name="_Toc193895010"/>
      <w:bookmarkStart w:id="172" w:name="_Toc193960712"/>
      <w:bookmarkStart w:id="173" w:name="_Toc193999388"/>
      <w:bookmarkStart w:id="174" w:name="_Toc197519946"/>
      <w:bookmarkStart w:id="175" w:name="_Toc197592714"/>
      <w:bookmarkStart w:id="176" w:name="_Toc197623506"/>
      <w:bookmarkStart w:id="177" w:name="_Toc197623538"/>
      <w:bookmarkStart w:id="178" w:name="_Toc197623545"/>
      <w:bookmarkStart w:id="179" w:name="_Toc197624125"/>
      <w:bookmarkStart w:id="180" w:name="_Toc197625130"/>
      <w:r>
        <w:t xml:space="preserve">The </w:t>
      </w:r>
      <w:r w:rsidR="00A24B50">
        <w:t>A-IoT Paging</w:t>
      </w:r>
      <w:r>
        <w:t xml:space="preserve"> Message indicates whether A</w:t>
      </w:r>
      <w:r w:rsidR="00F62F24">
        <w:t>-</w:t>
      </w:r>
      <w:r>
        <w:t xml:space="preserve">IoT Device ID needs to be included in D2R </w:t>
      </w:r>
      <w:r w:rsidR="00A754FC">
        <w:t>message</w:t>
      </w:r>
      <w: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9FCBB59" w14:textId="57B4AD28" w:rsidR="00236C11" w:rsidRDefault="00236C11" w:rsidP="00075D96">
      <w:pPr>
        <w:spacing w:line="276" w:lineRule="auto"/>
      </w:pPr>
    </w:p>
    <w:p w14:paraId="59C2BE1F" w14:textId="4E9E8420" w:rsidR="002A3E9B" w:rsidRDefault="002A3E9B" w:rsidP="00075D96">
      <w:pPr>
        <w:spacing w:line="276" w:lineRule="auto"/>
      </w:pPr>
    </w:p>
    <w:p w14:paraId="63218C90" w14:textId="748803F3" w:rsidR="003623CE" w:rsidRPr="0024696D" w:rsidRDefault="003623CE" w:rsidP="00075D96">
      <w:pPr>
        <w:pStyle w:val="Heading1"/>
        <w:spacing w:line="276" w:lineRule="auto"/>
        <w:ind w:left="450"/>
      </w:pPr>
      <w:r w:rsidRPr="0024696D">
        <w:t xml:space="preserve">Summary </w:t>
      </w:r>
    </w:p>
    <w:p w14:paraId="1739A7D7" w14:textId="77777777" w:rsidR="00386D0E" w:rsidRDefault="00386D0E" w:rsidP="00075D96">
      <w:pPr>
        <w:spacing w:line="276" w:lineRule="auto"/>
        <w:jc w:val="both"/>
      </w:pPr>
      <w:r>
        <w:t xml:space="preserve">Based on the discussion above, we have following observations: </w:t>
      </w:r>
    </w:p>
    <w:p w14:paraId="789B8C8A" w14:textId="77777777" w:rsidR="003E5AF8"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3E5AF8" w:rsidRPr="000C4764">
        <w:rPr>
          <w:bCs/>
          <w:noProof/>
        </w:rPr>
        <w:t>Observation 1.</w:t>
      </w:r>
      <w:r w:rsidR="003E5AF8">
        <w:rPr>
          <w:rFonts w:asciiTheme="minorHAnsi" w:eastAsiaTheme="minorEastAsia" w:hAnsiTheme="minorHAnsi" w:cstheme="minorBidi"/>
          <w:noProof/>
          <w:kern w:val="2"/>
          <w:sz w:val="24"/>
          <w:szCs w:val="24"/>
          <w:lang w:val="en-US"/>
          <w14:ligatures w14:val="standardContextual"/>
        </w:rPr>
        <w:tab/>
      </w:r>
      <w:r w:rsidR="003E5AF8">
        <w:rPr>
          <w:noProof/>
        </w:rPr>
        <w:t>If the A-IoT paging message indicates a single set of Msg1 resource(s), there is no need of R2D trigger message for that paging round.</w:t>
      </w:r>
    </w:p>
    <w:p w14:paraId="026B7AAE"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sidRPr="000C4764">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some scenarios, the device ID may be absent in the D2R message in response to the A-IoT paging. When to include it should be indicated by Reader in the A-IoT paging message.</w:t>
      </w:r>
    </w:p>
    <w:p w14:paraId="7412A98F" w14:textId="704E1217" w:rsidR="00386D0E" w:rsidRPr="00456300" w:rsidRDefault="00386D0E" w:rsidP="00075D96">
      <w:pPr>
        <w:spacing w:line="276" w:lineRule="auto"/>
        <w:jc w:val="both"/>
      </w:pPr>
      <w:r w:rsidRPr="00113C98">
        <w:rPr>
          <w:b/>
        </w:rPr>
        <w:fldChar w:fldCharType="end"/>
      </w:r>
    </w:p>
    <w:p w14:paraId="0AFFC36C" w14:textId="21EA7157" w:rsidR="00386D0E" w:rsidRDefault="00386D0E" w:rsidP="00075D96">
      <w:pPr>
        <w:spacing w:line="276" w:lineRule="auto"/>
        <w:jc w:val="both"/>
      </w:pPr>
      <w:r>
        <w:t>Based on these observations and discussion above, we have the following proposals:</w:t>
      </w:r>
    </w:p>
    <w:p w14:paraId="56F2B721" w14:textId="77777777" w:rsidR="003E5AF8"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E5AF8">
        <w:rPr>
          <w:noProof/>
        </w:rPr>
        <w:t>Proposal 1:</w:t>
      </w:r>
      <w:r w:rsidR="003E5AF8">
        <w:rPr>
          <w:rFonts w:asciiTheme="minorHAnsi" w:eastAsiaTheme="minorEastAsia" w:hAnsiTheme="minorHAnsi" w:cstheme="minorBidi"/>
          <w:noProof/>
          <w:kern w:val="2"/>
          <w:sz w:val="24"/>
          <w:szCs w:val="24"/>
          <w:lang w:val="en-US"/>
          <w14:ligatures w14:val="standardContextual"/>
        </w:rPr>
        <w:tab/>
      </w:r>
      <w:r w:rsidR="003E5AF8">
        <w:rPr>
          <w:noProof/>
        </w:rPr>
        <w:t>Whether there is one or multiple set(s) of Msg1 resource(s) is indicated by the A-IoT paging message.</w:t>
      </w:r>
    </w:p>
    <w:p w14:paraId="38685211"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For the new R2D message indicating the start of a set of MSG1 resources that were configured in the paging message, keep the name ‘R2D trigger message’ (i.e. no need to change to ‘Access Occasion Trigger message’).</w:t>
      </w:r>
    </w:p>
    <w:p w14:paraId="1521314B"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If the A-IoT paging message indicates a single set of Msg1 resource(s), R2D trigger message is not used for that paging round.</w:t>
      </w:r>
    </w:p>
    <w:p w14:paraId="356CB8ED"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sidRPr="009B39AC">
        <w:rPr>
          <w:rFonts w:eastAsia="SimSun"/>
          <w:noProof/>
          <w:lang w:eastAsia="zh-CN"/>
        </w:rPr>
        <w:t>Proposal 4:</w:t>
      </w:r>
      <w:r>
        <w:rPr>
          <w:rFonts w:asciiTheme="minorHAnsi" w:eastAsiaTheme="minorEastAsia" w:hAnsiTheme="minorHAnsi" w:cstheme="minorBidi"/>
          <w:noProof/>
          <w:kern w:val="2"/>
          <w:sz w:val="24"/>
          <w:szCs w:val="24"/>
          <w:lang w:val="en-US"/>
          <w14:ligatures w14:val="standardContextual"/>
        </w:rPr>
        <w:tab/>
      </w:r>
      <w:r w:rsidRPr="009B39AC">
        <w:rPr>
          <w:rFonts w:eastAsia="SimSun"/>
          <w:noProof/>
          <w:lang w:eastAsia="zh-CN"/>
        </w:rPr>
        <w:t>Use A-IoT Msg1 and A-IoT Msg2 as message names in the A-IoT CBRA procedure.</w:t>
      </w:r>
    </w:p>
    <w:p w14:paraId="26FF3C28"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 xml:space="preserve">RAN2 </w:t>
      </w:r>
      <w:r w:rsidRPr="009B39AC">
        <w:rPr>
          <w:rFonts w:eastAsia="SimSun"/>
          <w:noProof/>
          <w:lang w:eastAsia="zh-CN"/>
        </w:rPr>
        <w:t>confirms</w:t>
      </w:r>
      <w:r>
        <w:rPr>
          <w:noProof/>
        </w:rPr>
        <w:t xml:space="preserve"> that R2D trigger message does not include slot number/count down number.</w:t>
      </w:r>
    </w:p>
    <w:p w14:paraId="28B39F21"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The A-IoT paging message indicates the presence and information carried in the subsequent R2D message after D2R transmission (e.g. ACK/NACK feedback indication, follow-up command).</w:t>
      </w:r>
    </w:p>
    <w:p w14:paraId="0DEC6B3D" w14:textId="77777777" w:rsidR="003E5AF8" w:rsidRDefault="003E5AF8">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The A-IoT Paging Message indicates whether A-IoT Device ID needs to be included in D2R message.</w:t>
      </w:r>
    </w:p>
    <w:p w14:paraId="67D7A670" w14:textId="41DACA1E" w:rsidR="003B21F2" w:rsidRDefault="00386D0E" w:rsidP="00075D96">
      <w:pPr>
        <w:spacing w:line="276" w:lineRule="auto"/>
        <w:jc w:val="both"/>
      </w:pPr>
      <w:r w:rsidRPr="00113C98">
        <w:rPr>
          <w:b/>
        </w:rPr>
        <w:fldChar w:fldCharType="end"/>
      </w:r>
    </w:p>
    <w:p w14:paraId="77FD6118" w14:textId="77777777" w:rsidR="003B21F2" w:rsidRDefault="003B21F2" w:rsidP="00075D96">
      <w:pPr>
        <w:spacing w:line="276" w:lineRule="auto"/>
        <w:jc w:val="both"/>
        <w:rPr>
          <w:b/>
        </w:rPr>
      </w:pPr>
    </w:p>
    <w:p w14:paraId="5DF493E9" w14:textId="406E4E96" w:rsidR="00E72324" w:rsidRPr="00E72324" w:rsidRDefault="00E72324" w:rsidP="00075D96">
      <w:pPr>
        <w:pStyle w:val="Heading1"/>
        <w:numPr>
          <w:ilvl w:val="0"/>
          <w:numId w:val="0"/>
        </w:numPr>
        <w:spacing w:line="276" w:lineRule="auto"/>
      </w:pPr>
      <w:r w:rsidRPr="00E72324">
        <w:t>References</w:t>
      </w:r>
    </w:p>
    <w:p w14:paraId="563C3F92" w14:textId="19D9D753" w:rsidR="00CA58FE" w:rsidRDefault="00E72324" w:rsidP="00075D96">
      <w:pPr>
        <w:spacing w:line="276" w:lineRule="auto"/>
        <w:jc w:val="both"/>
        <w:rPr>
          <w:bCs/>
        </w:rPr>
      </w:pPr>
      <w:r w:rsidRPr="00E72324">
        <w:rPr>
          <w:bCs/>
        </w:rPr>
        <w:t xml:space="preserve">[1] </w:t>
      </w:r>
      <w:r w:rsidR="00CA58FE">
        <w:rPr>
          <w:bCs/>
        </w:rPr>
        <w:t xml:space="preserve">RP-243326, </w:t>
      </w:r>
      <w:r w:rsidR="00FB29A9" w:rsidRPr="00FB29A9">
        <w:rPr>
          <w:bCs/>
        </w:rPr>
        <w:t>New Work Item: Solutions for Ambient IoT (Internet of Things) in NR</w:t>
      </w:r>
      <w:r w:rsidR="00FB29A9">
        <w:rPr>
          <w:bCs/>
        </w:rPr>
        <w:t>, RAN#106, Dec 2024</w:t>
      </w:r>
    </w:p>
    <w:p w14:paraId="4F972FFA" w14:textId="2F3CAD57" w:rsidR="001249D4" w:rsidRDefault="000255AF" w:rsidP="00075D96">
      <w:pPr>
        <w:spacing w:line="276" w:lineRule="auto"/>
        <w:jc w:val="both"/>
        <w:rPr>
          <w:bCs/>
        </w:rPr>
      </w:pPr>
      <w:r>
        <w:rPr>
          <w:bCs/>
        </w:rPr>
        <w:t xml:space="preserve">[2]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3E554CF4" w:rsidR="00811AD2" w:rsidRDefault="00811AD2" w:rsidP="00075D96">
      <w:pPr>
        <w:spacing w:line="276" w:lineRule="auto"/>
        <w:jc w:val="both"/>
        <w:rPr>
          <w:bCs/>
        </w:rPr>
      </w:pPr>
      <w:bookmarkStart w:id="181" w:name="_Hlk163117053"/>
      <w:r>
        <w:rPr>
          <w:bCs/>
        </w:rPr>
        <w:t>[</w:t>
      </w:r>
      <w:r w:rsidR="000255AF">
        <w:rPr>
          <w:bCs/>
        </w:rPr>
        <w:t>3</w:t>
      </w:r>
      <w:r>
        <w:rPr>
          <w:bCs/>
        </w:rPr>
        <w:t xml:space="preserve">] TR 38.848, </w:t>
      </w:r>
      <w:r w:rsidRPr="004719B6">
        <w:rPr>
          <w:bCs/>
        </w:rPr>
        <w:t>Study on Ambient IoT (Internet of Things) in RAN</w:t>
      </w:r>
      <w:r>
        <w:rPr>
          <w:bCs/>
        </w:rPr>
        <w:t>, Release 18</w:t>
      </w:r>
    </w:p>
    <w:bookmarkEnd w:id="181"/>
    <w:p w14:paraId="6090F152" w14:textId="16389276" w:rsidR="00B62736" w:rsidRDefault="00B62736" w:rsidP="00075D96">
      <w:pPr>
        <w:spacing w:line="276" w:lineRule="auto"/>
        <w:jc w:val="both"/>
        <w:rPr>
          <w:bCs/>
        </w:rPr>
      </w:pPr>
      <w:r>
        <w:rPr>
          <w:bCs/>
        </w:rPr>
        <w:t>[</w:t>
      </w:r>
      <w:r w:rsidR="00684D9A">
        <w:rPr>
          <w:bCs/>
        </w:rPr>
        <w:t>4</w:t>
      </w:r>
      <w:r>
        <w:rPr>
          <w:bCs/>
        </w:rPr>
        <w:t xml:space="preserve">] </w:t>
      </w:r>
      <w:r w:rsidR="004A2F48" w:rsidRPr="004A2F48">
        <w:rPr>
          <w:bCs/>
        </w:rPr>
        <w:t>R2-250</w:t>
      </w:r>
      <w:r w:rsidR="00802A8D">
        <w:rPr>
          <w:bCs/>
        </w:rPr>
        <w:t>4221</w:t>
      </w:r>
      <w:r w:rsidR="00601F09">
        <w:rPr>
          <w:bCs/>
        </w:rPr>
        <w:t xml:space="preserve">, </w:t>
      </w:r>
      <w:r w:rsidR="00247929" w:rsidRPr="00247929">
        <w:rPr>
          <w:bCs/>
        </w:rPr>
        <w:t>Views on Random Access Aspects of Ambient IoT</w:t>
      </w:r>
      <w:r w:rsidR="00247929">
        <w:rPr>
          <w:bCs/>
        </w:rPr>
        <w:t>, Qualcomm Incorporated, RAN2#1</w:t>
      </w:r>
      <w:r w:rsidR="00F91A3B">
        <w:rPr>
          <w:bCs/>
        </w:rPr>
        <w:t>30</w:t>
      </w:r>
      <w:r w:rsidR="00247929">
        <w:rPr>
          <w:bCs/>
        </w:rPr>
        <w:t xml:space="preserve">, </w:t>
      </w:r>
      <w:r w:rsidR="00F91A3B">
        <w:rPr>
          <w:bCs/>
        </w:rPr>
        <w:t xml:space="preserve">May </w:t>
      </w:r>
      <w:r w:rsidR="00247929">
        <w:rPr>
          <w:bCs/>
        </w:rPr>
        <w:t>2025</w:t>
      </w:r>
    </w:p>
    <w:p w14:paraId="4EC9699F" w14:textId="77777777" w:rsidR="00811AD2" w:rsidRPr="003639B5" w:rsidRDefault="00811AD2" w:rsidP="00075D96">
      <w:pPr>
        <w:spacing w:line="276" w:lineRule="auto"/>
        <w:jc w:val="both"/>
      </w:pPr>
    </w:p>
    <w:sectPr w:rsidR="00811AD2" w:rsidRPr="003639B5"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FA50" w14:textId="77777777" w:rsidR="00566ECD" w:rsidRDefault="00566ECD">
      <w:pPr>
        <w:spacing w:after="0"/>
      </w:pPr>
      <w:r>
        <w:separator/>
      </w:r>
    </w:p>
  </w:endnote>
  <w:endnote w:type="continuationSeparator" w:id="0">
    <w:p w14:paraId="7841BF16" w14:textId="77777777" w:rsidR="00566ECD" w:rsidRDefault="00566ECD">
      <w:pPr>
        <w:spacing w:after="0"/>
      </w:pPr>
      <w:r>
        <w:continuationSeparator/>
      </w:r>
    </w:p>
  </w:endnote>
  <w:endnote w:type="continuationNotice" w:id="1">
    <w:p w14:paraId="532BD46D" w14:textId="77777777" w:rsidR="00566ECD" w:rsidRDefault="00566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BABAF" w14:textId="77777777" w:rsidR="00566ECD" w:rsidRDefault="00566ECD">
      <w:pPr>
        <w:spacing w:after="0"/>
      </w:pPr>
      <w:r>
        <w:separator/>
      </w:r>
    </w:p>
  </w:footnote>
  <w:footnote w:type="continuationSeparator" w:id="0">
    <w:p w14:paraId="180E4B3B" w14:textId="77777777" w:rsidR="00566ECD" w:rsidRDefault="00566ECD">
      <w:pPr>
        <w:spacing w:after="0"/>
      </w:pPr>
      <w:r>
        <w:continuationSeparator/>
      </w:r>
    </w:p>
  </w:footnote>
  <w:footnote w:type="continuationNotice" w:id="1">
    <w:p w14:paraId="0B4493BE" w14:textId="77777777" w:rsidR="00566ECD" w:rsidRDefault="00566E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59C"/>
    <w:multiLevelType w:val="hybridMultilevel"/>
    <w:tmpl w:val="9CE8E4DC"/>
    <w:lvl w:ilvl="0" w:tplc="8B50EAEC">
      <w:start w:val="1"/>
      <w:numFmt w:val="decimal"/>
      <w:lvlText w:val="%1 "/>
      <w:lvlJc w:val="left"/>
      <w:pPr>
        <w:ind w:left="2320" w:hanging="360"/>
      </w:pPr>
    </w:lvl>
    <w:lvl w:ilvl="1" w:tplc="E612BFAA">
      <w:start w:val="1"/>
      <w:numFmt w:val="decimal"/>
      <w:lvlText w:val="%2 "/>
      <w:lvlJc w:val="left"/>
      <w:pPr>
        <w:ind w:left="2320" w:hanging="360"/>
      </w:pPr>
    </w:lvl>
    <w:lvl w:ilvl="2" w:tplc="69124AAC">
      <w:start w:val="1"/>
      <w:numFmt w:val="decimal"/>
      <w:lvlText w:val="%3 "/>
      <w:lvlJc w:val="left"/>
      <w:pPr>
        <w:ind w:left="2320" w:hanging="360"/>
      </w:pPr>
    </w:lvl>
    <w:lvl w:ilvl="3" w:tplc="FBDA8B58">
      <w:start w:val="1"/>
      <w:numFmt w:val="decimal"/>
      <w:lvlText w:val="%4 "/>
      <w:lvlJc w:val="left"/>
      <w:pPr>
        <w:ind w:left="2320" w:hanging="360"/>
      </w:pPr>
    </w:lvl>
    <w:lvl w:ilvl="4" w:tplc="5966F644">
      <w:start w:val="1"/>
      <w:numFmt w:val="decimal"/>
      <w:lvlText w:val="%5 "/>
      <w:lvlJc w:val="left"/>
      <w:pPr>
        <w:ind w:left="2320" w:hanging="360"/>
      </w:pPr>
    </w:lvl>
    <w:lvl w:ilvl="5" w:tplc="4CFE0718">
      <w:start w:val="1"/>
      <w:numFmt w:val="decimal"/>
      <w:lvlText w:val="%6 "/>
      <w:lvlJc w:val="left"/>
      <w:pPr>
        <w:ind w:left="2320" w:hanging="360"/>
      </w:pPr>
    </w:lvl>
    <w:lvl w:ilvl="6" w:tplc="A5843A64">
      <w:start w:val="1"/>
      <w:numFmt w:val="decimal"/>
      <w:lvlText w:val="%7 "/>
      <w:lvlJc w:val="left"/>
      <w:pPr>
        <w:ind w:left="2320" w:hanging="360"/>
      </w:pPr>
    </w:lvl>
    <w:lvl w:ilvl="7" w:tplc="745677D2">
      <w:start w:val="1"/>
      <w:numFmt w:val="decimal"/>
      <w:lvlText w:val="%8 "/>
      <w:lvlJc w:val="left"/>
      <w:pPr>
        <w:ind w:left="2320" w:hanging="360"/>
      </w:pPr>
    </w:lvl>
    <w:lvl w:ilvl="8" w:tplc="3F3E7EFA">
      <w:start w:val="1"/>
      <w:numFmt w:val="decimal"/>
      <w:lvlText w:val="%9 "/>
      <w:lvlJc w:val="left"/>
      <w:pPr>
        <w:ind w:left="2320" w:hanging="360"/>
      </w:pPr>
    </w:lvl>
  </w:abstractNum>
  <w:abstractNum w:abstractNumId="2"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FF1D65"/>
    <w:multiLevelType w:val="hybridMultilevel"/>
    <w:tmpl w:val="238611EE"/>
    <w:lvl w:ilvl="0" w:tplc="4972F784">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6A68C6"/>
    <w:multiLevelType w:val="hybridMultilevel"/>
    <w:tmpl w:val="7870F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4528D90">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240176"/>
    <w:multiLevelType w:val="hybridMultilevel"/>
    <w:tmpl w:val="E8C0CF2C"/>
    <w:lvl w:ilvl="0" w:tplc="408A57BA">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75798003">
    <w:abstractNumId w:val="8"/>
  </w:num>
  <w:num w:numId="2" w16cid:durableId="2132168923">
    <w:abstractNumId w:val="12"/>
  </w:num>
  <w:num w:numId="3" w16cid:durableId="57484751">
    <w:abstractNumId w:val="19"/>
  </w:num>
  <w:num w:numId="4" w16cid:durableId="2075538779">
    <w:abstractNumId w:val="7"/>
  </w:num>
  <w:num w:numId="5" w16cid:durableId="1842546794">
    <w:abstractNumId w:val="14"/>
  </w:num>
  <w:num w:numId="6" w16cid:durableId="283468918">
    <w:abstractNumId w:val="15"/>
  </w:num>
  <w:num w:numId="7" w16cid:durableId="1481531608">
    <w:abstractNumId w:val="18"/>
  </w:num>
  <w:num w:numId="8" w16cid:durableId="201599670">
    <w:abstractNumId w:val="11"/>
  </w:num>
  <w:num w:numId="9" w16cid:durableId="1044329446">
    <w:abstractNumId w:val="3"/>
  </w:num>
  <w:num w:numId="10" w16cid:durableId="54739106">
    <w:abstractNumId w:val="13"/>
  </w:num>
  <w:num w:numId="11" w16cid:durableId="1810395966">
    <w:abstractNumId w:val="10"/>
  </w:num>
  <w:num w:numId="12" w16cid:durableId="1871407040">
    <w:abstractNumId w:val="1"/>
  </w:num>
  <w:num w:numId="13" w16cid:durableId="841823330">
    <w:abstractNumId w:val="15"/>
  </w:num>
  <w:num w:numId="14" w16cid:durableId="440800959">
    <w:abstractNumId w:val="7"/>
  </w:num>
  <w:num w:numId="15" w16cid:durableId="1631666711">
    <w:abstractNumId w:val="15"/>
  </w:num>
  <w:num w:numId="16" w16cid:durableId="2001536503">
    <w:abstractNumId w:val="7"/>
  </w:num>
  <w:num w:numId="17" w16cid:durableId="1747681218">
    <w:abstractNumId w:val="15"/>
  </w:num>
  <w:num w:numId="18" w16cid:durableId="2059468983">
    <w:abstractNumId w:val="5"/>
  </w:num>
  <w:num w:numId="19" w16cid:durableId="521087482">
    <w:abstractNumId w:val="20"/>
  </w:num>
  <w:num w:numId="20" w16cid:durableId="1798646818">
    <w:abstractNumId w:val="12"/>
  </w:num>
  <w:num w:numId="21" w16cid:durableId="797259103">
    <w:abstractNumId w:val="9"/>
  </w:num>
  <w:num w:numId="22" w16cid:durableId="1142575996">
    <w:abstractNumId w:val="16"/>
  </w:num>
  <w:num w:numId="23" w16cid:durableId="236746049">
    <w:abstractNumId w:val="12"/>
  </w:num>
  <w:num w:numId="24" w16cid:durableId="1935671543">
    <w:abstractNumId w:val="7"/>
  </w:num>
  <w:num w:numId="25" w16cid:durableId="946232622">
    <w:abstractNumId w:val="15"/>
  </w:num>
  <w:num w:numId="26" w16cid:durableId="2114543851">
    <w:abstractNumId w:val="12"/>
  </w:num>
  <w:num w:numId="27" w16cid:durableId="2095589650">
    <w:abstractNumId w:val="12"/>
  </w:num>
  <w:num w:numId="28" w16cid:durableId="108940737">
    <w:abstractNumId w:val="15"/>
  </w:num>
  <w:num w:numId="29" w16cid:durableId="446587972">
    <w:abstractNumId w:val="15"/>
  </w:num>
  <w:num w:numId="30" w16cid:durableId="755517697">
    <w:abstractNumId w:val="15"/>
  </w:num>
  <w:num w:numId="31" w16cid:durableId="186990693">
    <w:abstractNumId w:val="15"/>
  </w:num>
  <w:num w:numId="32" w16cid:durableId="100800916">
    <w:abstractNumId w:val="7"/>
  </w:num>
  <w:num w:numId="33" w16cid:durableId="1967464706">
    <w:abstractNumId w:val="7"/>
  </w:num>
  <w:num w:numId="34" w16cid:durableId="2027054866">
    <w:abstractNumId w:val="15"/>
  </w:num>
  <w:num w:numId="35" w16cid:durableId="638265131">
    <w:abstractNumId w:val="15"/>
    <w:lvlOverride w:ilvl="0">
      <w:startOverride w:val="1"/>
    </w:lvlOverride>
  </w:num>
  <w:num w:numId="36" w16cid:durableId="1428426290">
    <w:abstractNumId w:val="15"/>
  </w:num>
  <w:num w:numId="37" w16cid:durableId="756941566">
    <w:abstractNumId w:val="15"/>
  </w:num>
  <w:num w:numId="38" w16cid:durableId="414668441">
    <w:abstractNumId w:val="17"/>
  </w:num>
  <w:num w:numId="39" w16cid:durableId="1762605972">
    <w:abstractNumId w:val="15"/>
  </w:num>
  <w:num w:numId="40" w16cid:durableId="207303464">
    <w:abstractNumId w:val="6"/>
  </w:num>
  <w:num w:numId="41" w16cid:durableId="205914527">
    <w:abstractNumId w:val="2"/>
  </w:num>
  <w:num w:numId="42" w16cid:durableId="1861121569">
    <w:abstractNumId w:val="4"/>
  </w:num>
  <w:num w:numId="43" w16cid:durableId="1911573372">
    <w:abstractNumId w:val="7"/>
  </w:num>
  <w:num w:numId="44" w16cid:durableId="1644118066">
    <w:abstractNumId w:val="7"/>
  </w:num>
  <w:num w:numId="45" w16cid:durableId="162473131">
    <w:abstractNumId w:val="7"/>
  </w:num>
  <w:num w:numId="46" w16cid:durableId="994456158">
    <w:abstractNumId w:val="7"/>
  </w:num>
  <w:num w:numId="47" w16cid:durableId="2122259802">
    <w:abstractNumId w:val="7"/>
  </w:num>
  <w:num w:numId="48" w16cid:durableId="19124285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611"/>
    <w:rsid w:val="00004710"/>
    <w:rsid w:val="00004BF6"/>
    <w:rsid w:val="00004EFE"/>
    <w:rsid w:val="00005F3B"/>
    <w:rsid w:val="0000646E"/>
    <w:rsid w:val="000065A7"/>
    <w:rsid w:val="00006D93"/>
    <w:rsid w:val="00007390"/>
    <w:rsid w:val="000074BB"/>
    <w:rsid w:val="000075D4"/>
    <w:rsid w:val="00007AC4"/>
    <w:rsid w:val="00007BD1"/>
    <w:rsid w:val="00010133"/>
    <w:rsid w:val="0001102B"/>
    <w:rsid w:val="00011195"/>
    <w:rsid w:val="0001179D"/>
    <w:rsid w:val="000119B3"/>
    <w:rsid w:val="00011CB6"/>
    <w:rsid w:val="000121D7"/>
    <w:rsid w:val="00012261"/>
    <w:rsid w:val="0001331F"/>
    <w:rsid w:val="00013395"/>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55A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1114"/>
    <w:rsid w:val="00041445"/>
    <w:rsid w:val="0004144F"/>
    <w:rsid w:val="00041C13"/>
    <w:rsid w:val="00042196"/>
    <w:rsid w:val="00043C85"/>
    <w:rsid w:val="00043D7A"/>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3AEF"/>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3E00"/>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1E29"/>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2819"/>
    <w:rsid w:val="000F363B"/>
    <w:rsid w:val="000F3BF6"/>
    <w:rsid w:val="000F3D2C"/>
    <w:rsid w:val="000F4684"/>
    <w:rsid w:val="000F4742"/>
    <w:rsid w:val="000F485A"/>
    <w:rsid w:val="000F4B23"/>
    <w:rsid w:val="000F4D76"/>
    <w:rsid w:val="000F536E"/>
    <w:rsid w:val="000F56E1"/>
    <w:rsid w:val="000F5CF3"/>
    <w:rsid w:val="000F6565"/>
    <w:rsid w:val="000F6BED"/>
    <w:rsid w:val="000F6F40"/>
    <w:rsid w:val="000F729A"/>
    <w:rsid w:val="000F74D7"/>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BDE"/>
    <w:rsid w:val="001109BD"/>
    <w:rsid w:val="00110D77"/>
    <w:rsid w:val="00111158"/>
    <w:rsid w:val="0011185E"/>
    <w:rsid w:val="00112524"/>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3C0"/>
    <w:rsid w:val="001909C1"/>
    <w:rsid w:val="00190F04"/>
    <w:rsid w:val="00190F7E"/>
    <w:rsid w:val="00191935"/>
    <w:rsid w:val="001921AF"/>
    <w:rsid w:val="0019243F"/>
    <w:rsid w:val="00193365"/>
    <w:rsid w:val="00193914"/>
    <w:rsid w:val="00193CD5"/>
    <w:rsid w:val="001945B4"/>
    <w:rsid w:val="00196935"/>
    <w:rsid w:val="00197605"/>
    <w:rsid w:val="0019775B"/>
    <w:rsid w:val="00197C41"/>
    <w:rsid w:val="001A026C"/>
    <w:rsid w:val="001A06D9"/>
    <w:rsid w:val="001A104D"/>
    <w:rsid w:val="001A181C"/>
    <w:rsid w:val="001A1D19"/>
    <w:rsid w:val="001A2C03"/>
    <w:rsid w:val="001A329E"/>
    <w:rsid w:val="001A329F"/>
    <w:rsid w:val="001A3A05"/>
    <w:rsid w:val="001A3FF9"/>
    <w:rsid w:val="001A4037"/>
    <w:rsid w:val="001A49EF"/>
    <w:rsid w:val="001A4C33"/>
    <w:rsid w:val="001A4C95"/>
    <w:rsid w:val="001A5BA1"/>
    <w:rsid w:val="001A616C"/>
    <w:rsid w:val="001A6755"/>
    <w:rsid w:val="001A71F0"/>
    <w:rsid w:val="001A784E"/>
    <w:rsid w:val="001A7B56"/>
    <w:rsid w:val="001B0100"/>
    <w:rsid w:val="001B0B37"/>
    <w:rsid w:val="001B153D"/>
    <w:rsid w:val="001B1813"/>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4AB5"/>
    <w:rsid w:val="001D4BC6"/>
    <w:rsid w:val="001D4FA5"/>
    <w:rsid w:val="001D5BC3"/>
    <w:rsid w:val="001D5E2D"/>
    <w:rsid w:val="001D60AC"/>
    <w:rsid w:val="001D6A2F"/>
    <w:rsid w:val="001D70C0"/>
    <w:rsid w:val="001D7171"/>
    <w:rsid w:val="001D7A73"/>
    <w:rsid w:val="001E016E"/>
    <w:rsid w:val="001E0CF3"/>
    <w:rsid w:val="001E0F54"/>
    <w:rsid w:val="001E1888"/>
    <w:rsid w:val="001E2B8D"/>
    <w:rsid w:val="001E305D"/>
    <w:rsid w:val="001E4B4E"/>
    <w:rsid w:val="001E5749"/>
    <w:rsid w:val="001E59E2"/>
    <w:rsid w:val="001E729D"/>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AB9"/>
    <w:rsid w:val="00213C18"/>
    <w:rsid w:val="00214BB8"/>
    <w:rsid w:val="00215520"/>
    <w:rsid w:val="00215591"/>
    <w:rsid w:val="00216125"/>
    <w:rsid w:val="0021642E"/>
    <w:rsid w:val="00216736"/>
    <w:rsid w:val="00216E14"/>
    <w:rsid w:val="002172E7"/>
    <w:rsid w:val="00217A52"/>
    <w:rsid w:val="00220281"/>
    <w:rsid w:val="002202A2"/>
    <w:rsid w:val="002209F4"/>
    <w:rsid w:val="0022182A"/>
    <w:rsid w:val="00221F92"/>
    <w:rsid w:val="00222094"/>
    <w:rsid w:val="0022283B"/>
    <w:rsid w:val="00222B50"/>
    <w:rsid w:val="00223595"/>
    <w:rsid w:val="0022382B"/>
    <w:rsid w:val="00223AA3"/>
    <w:rsid w:val="0022407A"/>
    <w:rsid w:val="00224080"/>
    <w:rsid w:val="002249DE"/>
    <w:rsid w:val="002256E7"/>
    <w:rsid w:val="0022621E"/>
    <w:rsid w:val="00226B3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3DD"/>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90C"/>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2006"/>
    <w:rsid w:val="002921D4"/>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2E"/>
    <w:rsid w:val="002A2333"/>
    <w:rsid w:val="002A2674"/>
    <w:rsid w:val="002A271A"/>
    <w:rsid w:val="002A28D0"/>
    <w:rsid w:val="002A292F"/>
    <w:rsid w:val="002A3005"/>
    <w:rsid w:val="002A3019"/>
    <w:rsid w:val="002A36BF"/>
    <w:rsid w:val="002A3E9B"/>
    <w:rsid w:val="002A4486"/>
    <w:rsid w:val="002A44CB"/>
    <w:rsid w:val="002A49F3"/>
    <w:rsid w:val="002A4C1B"/>
    <w:rsid w:val="002A4C9F"/>
    <w:rsid w:val="002A50D8"/>
    <w:rsid w:val="002A51D4"/>
    <w:rsid w:val="002A5315"/>
    <w:rsid w:val="002A535B"/>
    <w:rsid w:val="002A5421"/>
    <w:rsid w:val="002A600C"/>
    <w:rsid w:val="002A64AD"/>
    <w:rsid w:val="002A6AD4"/>
    <w:rsid w:val="002B0C7C"/>
    <w:rsid w:val="002B0E96"/>
    <w:rsid w:val="002B1C83"/>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2F02"/>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4C28"/>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43D5"/>
    <w:rsid w:val="002F5280"/>
    <w:rsid w:val="002F5583"/>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D2E"/>
    <w:rsid w:val="00374F12"/>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802"/>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27"/>
    <w:rsid w:val="003B76E8"/>
    <w:rsid w:val="003B7F90"/>
    <w:rsid w:val="003C0224"/>
    <w:rsid w:val="003C02F9"/>
    <w:rsid w:val="003C0456"/>
    <w:rsid w:val="003C0A88"/>
    <w:rsid w:val="003C1490"/>
    <w:rsid w:val="003C20BA"/>
    <w:rsid w:val="003C255C"/>
    <w:rsid w:val="003C2ADC"/>
    <w:rsid w:val="003C2EF3"/>
    <w:rsid w:val="003C3C1E"/>
    <w:rsid w:val="003C4A78"/>
    <w:rsid w:val="003C4ADA"/>
    <w:rsid w:val="003C50B7"/>
    <w:rsid w:val="003C55FB"/>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4878"/>
    <w:rsid w:val="003E5AF8"/>
    <w:rsid w:val="003E5D70"/>
    <w:rsid w:val="003E626C"/>
    <w:rsid w:val="003E688F"/>
    <w:rsid w:val="003E7594"/>
    <w:rsid w:val="003E77D7"/>
    <w:rsid w:val="003E7A54"/>
    <w:rsid w:val="003E7CBE"/>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894"/>
    <w:rsid w:val="00406CF1"/>
    <w:rsid w:val="00407EA1"/>
    <w:rsid w:val="00407FAB"/>
    <w:rsid w:val="00410201"/>
    <w:rsid w:val="00410A15"/>
    <w:rsid w:val="00411053"/>
    <w:rsid w:val="00414BEF"/>
    <w:rsid w:val="004175C1"/>
    <w:rsid w:val="004201D4"/>
    <w:rsid w:val="00420632"/>
    <w:rsid w:val="004217CE"/>
    <w:rsid w:val="0042188C"/>
    <w:rsid w:val="00421DE8"/>
    <w:rsid w:val="004221F2"/>
    <w:rsid w:val="004244B0"/>
    <w:rsid w:val="0042494C"/>
    <w:rsid w:val="004263DD"/>
    <w:rsid w:val="00426976"/>
    <w:rsid w:val="0042742C"/>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903"/>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3B8A"/>
    <w:rsid w:val="00473EA0"/>
    <w:rsid w:val="0047496A"/>
    <w:rsid w:val="00474CE7"/>
    <w:rsid w:val="00474F19"/>
    <w:rsid w:val="00475DAF"/>
    <w:rsid w:val="0047676B"/>
    <w:rsid w:val="00476E0C"/>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0923"/>
    <w:rsid w:val="004910EB"/>
    <w:rsid w:val="00491324"/>
    <w:rsid w:val="0049173D"/>
    <w:rsid w:val="00491A4D"/>
    <w:rsid w:val="004927DB"/>
    <w:rsid w:val="00492E22"/>
    <w:rsid w:val="00492EBD"/>
    <w:rsid w:val="00493060"/>
    <w:rsid w:val="00494277"/>
    <w:rsid w:val="004942F1"/>
    <w:rsid w:val="0049460D"/>
    <w:rsid w:val="0049477F"/>
    <w:rsid w:val="00494B72"/>
    <w:rsid w:val="00494E8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E60"/>
    <w:rsid w:val="004C3BF5"/>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9BE"/>
    <w:rsid w:val="004D1BA4"/>
    <w:rsid w:val="004D1EB0"/>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0E0E"/>
    <w:rsid w:val="004F165A"/>
    <w:rsid w:val="004F1A14"/>
    <w:rsid w:val="004F1B58"/>
    <w:rsid w:val="004F2300"/>
    <w:rsid w:val="004F2F6A"/>
    <w:rsid w:val="004F3A3E"/>
    <w:rsid w:val="004F49C3"/>
    <w:rsid w:val="004F504A"/>
    <w:rsid w:val="004F53FF"/>
    <w:rsid w:val="004F5F61"/>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81B"/>
    <w:rsid w:val="00534B2C"/>
    <w:rsid w:val="00534D15"/>
    <w:rsid w:val="00534DA6"/>
    <w:rsid w:val="005354A5"/>
    <w:rsid w:val="005355FB"/>
    <w:rsid w:val="00535F76"/>
    <w:rsid w:val="005367E6"/>
    <w:rsid w:val="00537E50"/>
    <w:rsid w:val="00540FB8"/>
    <w:rsid w:val="00541FC8"/>
    <w:rsid w:val="005420C8"/>
    <w:rsid w:val="005423BC"/>
    <w:rsid w:val="00542443"/>
    <w:rsid w:val="00543B00"/>
    <w:rsid w:val="00543D57"/>
    <w:rsid w:val="00544D0D"/>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889"/>
    <w:rsid w:val="00552D70"/>
    <w:rsid w:val="005542C8"/>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4325"/>
    <w:rsid w:val="005644EE"/>
    <w:rsid w:val="00565945"/>
    <w:rsid w:val="00565BA3"/>
    <w:rsid w:val="00566ECD"/>
    <w:rsid w:val="00567890"/>
    <w:rsid w:val="005708C7"/>
    <w:rsid w:val="0057096B"/>
    <w:rsid w:val="005713DE"/>
    <w:rsid w:val="005714E1"/>
    <w:rsid w:val="00572EAB"/>
    <w:rsid w:val="00572FFE"/>
    <w:rsid w:val="00573262"/>
    <w:rsid w:val="005733FF"/>
    <w:rsid w:val="005744D8"/>
    <w:rsid w:val="00575F51"/>
    <w:rsid w:val="005772AF"/>
    <w:rsid w:val="00577B35"/>
    <w:rsid w:val="005800EC"/>
    <w:rsid w:val="005803D5"/>
    <w:rsid w:val="0058097A"/>
    <w:rsid w:val="00580F62"/>
    <w:rsid w:val="00581057"/>
    <w:rsid w:val="00581DFC"/>
    <w:rsid w:val="00582442"/>
    <w:rsid w:val="00582829"/>
    <w:rsid w:val="00582C18"/>
    <w:rsid w:val="00582FDB"/>
    <w:rsid w:val="00583262"/>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579"/>
    <w:rsid w:val="005A17BB"/>
    <w:rsid w:val="005A1D1D"/>
    <w:rsid w:val="005A28D0"/>
    <w:rsid w:val="005A297B"/>
    <w:rsid w:val="005A2BC1"/>
    <w:rsid w:val="005A2FA9"/>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466"/>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74F7"/>
    <w:rsid w:val="005E7689"/>
    <w:rsid w:val="005F0164"/>
    <w:rsid w:val="005F040C"/>
    <w:rsid w:val="005F0946"/>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387"/>
    <w:rsid w:val="00600C10"/>
    <w:rsid w:val="00600E3B"/>
    <w:rsid w:val="00601012"/>
    <w:rsid w:val="00601085"/>
    <w:rsid w:val="00601F09"/>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498"/>
    <w:rsid w:val="0061580A"/>
    <w:rsid w:val="0061589B"/>
    <w:rsid w:val="00616B88"/>
    <w:rsid w:val="00617E1A"/>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179"/>
    <w:rsid w:val="00636B87"/>
    <w:rsid w:val="006372E7"/>
    <w:rsid w:val="00640BE0"/>
    <w:rsid w:val="00640E9F"/>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63B4"/>
    <w:rsid w:val="00646C91"/>
    <w:rsid w:val="00647067"/>
    <w:rsid w:val="00647138"/>
    <w:rsid w:val="0064752F"/>
    <w:rsid w:val="006479BC"/>
    <w:rsid w:val="00647E78"/>
    <w:rsid w:val="00647EC2"/>
    <w:rsid w:val="006507A4"/>
    <w:rsid w:val="00650983"/>
    <w:rsid w:val="0065122C"/>
    <w:rsid w:val="00651965"/>
    <w:rsid w:val="00651A4E"/>
    <w:rsid w:val="006524BA"/>
    <w:rsid w:val="00652A79"/>
    <w:rsid w:val="00652B7B"/>
    <w:rsid w:val="00652E3B"/>
    <w:rsid w:val="0065429A"/>
    <w:rsid w:val="00654756"/>
    <w:rsid w:val="0065499F"/>
    <w:rsid w:val="00654A68"/>
    <w:rsid w:val="0065581E"/>
    <w:rsid w:val="00655B9F"/>
    <w:rsid w:val="00655DB4"/>
    <w:rsid w:val="00656617"/>
    <w:rsid w:val="00657004"/>
    <w:rsid w:val="00657EE0"/>
    <w:rsid w:val="0066000D"/>
    <w:rsid w:val="0066004D"/>
    <w:rsid w:val="00661034"/>
    <w:rsid w:val="00661A7A"/>
    <w:rsid w:val="00662091"/>
    <w:rsid w:val="00662104"/>
    <w:rsid w:val="006622D9"/>
    <w:rsid w:val="0066234B"/>
    <w:rsid w:val="00662DA3"/>
    <w:rsid w:val="00663B3B"/>
    <w:rsid w:val="0066418B"/>
    <w:rsid w:val="0066451A"/>
    <w:rsid w:val="006645C7"/>
    <w:rsid w:val="00664AFE"/>
    <w:rsid w:val="00664FF0"/>
    <w:rsid w:val="0066538F"/>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FA2"/>
    <w:rsid w:val="006710EA"/>
    <w:rsid w:val="00671EEA"/>
    <w:rsid w:val="006724E5"/>
    <w:rsid w:val="006727B1"/>
    <w:rsid w:val="00672FD0"/>
    <w:rsid w:val="0067307C"/>
    <w:rsid w:val="00673C2D"/>
    <w:rsid w:val="00674086"/>
    <w:rsid w:val="0067430E"/>
    <w:rsid w:val="00674C12"/>
    <w:rsid w:val="00674E68"/>
    <w:rsid w:val="00674F92"/>
    <w:rsid w:val="0067511F"/>
    <w:rsid w:val="006757AD"/>
    <w:rsid w:val="00676A3C"/>
    <w:rsid w:val="006772ED"/>
    <w:rsid w:val="00681097"/>
    <w:rsid w:val="00681C21"/>
    <w:rsid w:val="0068219D"/>
    <w:rsid w:val="00683074"/>
    <w:rsid w:val="006839D6"/>
    <w:rsid w:val="006841CB"/>
    <w:rsid w:val="006843B9"/>
    <w:rsid w:val="006843BC"/>
    <w:rsid w:val="00684D9A"/>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48F"/>
    <w:rsid w:val="006C154D"/>
    <w:rsid w:val="006C17A5"/>
    <w:rsid w:val="006C17D4"/>
    <w:rsid w:val="006C1D96"/>
    <w:rsid w:val="006C278C"/>
    <w:rsid w:val="006C3381"/>
    <w:rsid w:val="006C3998"/>
    <w:rsid w:val="006C3DE0"/>
    <w:rsid w:val="006C4921"/>
    <w:rsid w:val="006C558B"/>
    <w:rsid w:val="006C5842"/>
    <w:rsid w:val="006C5E15"/>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DD5"/>
    <w:rsid w:val="007236B9"/>
    <w:rsid w:val="00723F67"/>
    <w:rsid w:val="00724973"/>
    <w:rsid w:val="0072499C"/>
    <w:rsid w:val="00724EA0"/>
    <w:rsid w:val="0072544D"/>
    <w:rsid w:val="00725BD7"/>
    <w:rsid w:val="00726EE9"/>
    <w:rsid w:val="007301BF"/>
    <w:rsid w:val="00730DE5"/>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5FED"/>
    <w:rsid w:val="007465D3"/>
    <w:rsid w:val="00746892"/>
    <w:rsid w:val="00746E2B"/>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A10"/>
    <w:rsid w:val="00773168"/>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F4C"/>
    <w:rsid w:val="00785FC8"/>
    <w:rsid w:val="00786EEF"/>
    <w:rsid w:val="007870F8"/>
    <w:rsid w:val="007871AE"/>
    <w:rsid w:val="0078752F"/>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F20"/>
    <w:rsid w:val="00796F98"/>
    <w:rsid w:val="00796FE0"/>
    <w:rsid w:val="00797B1C"/>
    <w:rsid w:val="00797CEB"/>
    <w:rsid w:val="007A1200"/>
    <w:rsid w:val="007A15B1"/>
    <w:rsid w:val="007A1707"/>
    <w:rsid w:val="007A1C47"/>
    <w:rsid w:val="007A1F5E"/>
    <w:rsid w:val="007A21C7"/>
    <w:rsid w:val="007A22B8"/>
    <w:rsid w:val="007A23DC"/>
    <w:rsid w:val="007A3B44"/>
    <w:rsid w:val="007A44B9"/>
    <w:rsid w:val="007A57EF"/>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1E"/>
    <w:rsid w:val="007B7449"/>
    <w:rsid w:val="007B78E2"/>
    <w:rsid w:val="007B7B6C"/>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73F"/>
    <w:rsid w:val="007D0906"/>
    <w:rsid w:val="007D0932"/>
    <w:rsid w:val="007D10BD"/>
    <w:rsid w:val="007D11DD"/>
    <w:rsid w:val="007D26D6"/>
    <w:rsid w:val="007D2B63"/>
    <w:rsid w:val="007D346F"/>
    <w:rsid w:val="007D3F6C"/>
    <w:rsid w:val="007D49E1"/>
    <w:rsid w:val="007D57DC"/>
    <w:rsid w:val="007D60D9"/>
    <w:rsid w:val="007D6413"/>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03D"/>
    <w:rsid w:val="008014E8"/>
    <w:rsid w:val="00802214"/>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2C3D"/>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7A5B"/>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32FD"/>
    <w:rsid w:val="00884024"/>
    <w:rsid w:val="00884239"/>
    <w:rsid w:val="00884249"/>
    <w:rsid w:val="008842DC"/>
    <w:rsid w:val="00884F85"/>
    <w:rsid w:val="00885601"/>
    <w:rsid w:val="00885867"/>
    <w:rsid w:val="00885A97"/>
    <w:rsid w:val="0088638C"/>
    <w:rsid w:val="00886459"/>
    <w:rsid w:val="008864EA"/>
    <w:rsid w:val="00886C03"/>
    <w:rsid w:val="00887678"/>
    <w:rsid w:val="00890286"/>
    <w:rsid w:val="0089137E"/>
    <w:rsid w:val="00892191"/>
    <w:rsid w:val="008928E4"/>
    <w:rsid w:val="00893743"/>
    <w:rsid w:val="00893CF6"/>
    <w:rsid w:val="008940E9"/>
    <w:rsid w:val="0089480E"/>
    <w:rsid w:val="0089481E"/>
    <w:rsid w:val="008958FE"/>
    <w:rsid w:val="008969C7"/>
    <w:rsid w:val="00896A2F"/>
    <w:rsid w:val="00896D5A"/>
    <w:rsid w:val="00897157"/>
    <w:rsid w:val="00897539"/>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37F40"/>
    <w:rsid w:val="00940C0F"/>
    <w:rsid w:val="00942E9D"/>
    <w:rsid w:val="009432A1"/>
    <w:rsid w:val="00943F78"/>
    <w:rsid w:val="00943FB5"/>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0CB1"/>
    <w:rsid w:val="0095101B"/>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070"/>
    <w:rsid w:val="00961399"/>
    <w:rsid w:val="00962CAD"/>
    <w:rsid w:val="0096396F"/>
    <w:rsid w:val="009642A7"/>
    <w:rsid w:val="0096437B"/>
    <w:rsid w:val="009644FF"/>
    <w:rsid w:val="009651BB"/>
    <w:rsid w:val="00965B92"/>
    <w:rsid w:val="00966865"/>
    <w:rsid w:val="009671D8"/>
    <w:rsid w:val="009673F9"/>
    <w:rsid w:val="0097013E"/>
    <w:rsid w:val="00970DC4"/>
    <w:rsid w:val="0097162E"/>
    <w:rsid w:val="009725FF"/>
    <w:rsid w:val="0097281B"/>
    <w:rsid w:val="009738F1"/>
    <w:rsid w:val="00973DC7"/>
    <w:rsid w:val="0097403B"/>
    <w:rsid w:val="009743B2"/>
    <w:rsid w:val="009748A7"/>
    <w:rsid w:val="0097499B"/>
    <w:rsid w:val="009759A9"/>
    <w:rsid w:val="00975E92"/>
    <w:rsid w:val="00975ECE"/>
    <w:rsid w:val="0097650A"/>
    <w:rsid w:val="00976D87"/>
    <w:rsid w:val="00976F17"/>
    <w:rsid w:val="009778FA"/>
    <w:rsid w:val="00980630"/>
    <w:rsid w:val="009806E4"/>
    <w:rsid w:val="0098092C"/>
    <w:rsid w:val="00980D43"/>
    <w:rsid w:val="00980EEC"/>
    <w:rsid w:val="0098144C"/>
    <w:rsid w:val="009815A6"/>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CBB"/>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76D"/>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4ACE"/>
    <w:rsid w:val="00A14E07"/>
    <w:rsid w:val="00A14EB0"/>
    <w:rsid w:val="00A15E84"/>
    <w:rsid w:val="00A1677B"/>
    <w:rsid w:val="00A167E4"/>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631F"/>
    <w:rsid w:val="00A56E8B"/>
    <w:rsid w:val="00A57392"/>
    <w:rsid w:val="00A57B09"/>
    <w:rsid w:val="00A607E0"/>
    <w:rsid w:val="00A60D89"/>
    <w:rsid w:val="00A60DAC"/>
    <w:rsid w:val="00A61651"/>
    <w:rsid w:val="00A61B82"/>
    <w:rsid w:val="00A622CA"/>
    <w:rsid w:val="00A631FC"/>
    <w:rsid w:val="00A658E0"/>
    <w:rsid w:val="00A659B3"/>
    <w:rsid w:val="00A6663A"/>
    <w:rsid w:val="00A66BFA"/>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3FFD"/>
    <w:rsid w:val="00A84005"/>
    <w:rsid w:val="00A84B01"/>
    <w:rsid w:val="00A84C7F"/>
    <w:rsid w:val="00A85BA7"/>
    <w:rsid w:val="00A85DFC"/>
    <w:rsid w:val="00A860E7"/>
    <w:rsid w:val="00A86177"/>
    <w:rsid w:val="00A86724"/>
    <w:rsid w:val="00A87AFD"/>
    <w:rsid w:val="00A87C24"/>
    <w:rsid w:val="00A906D9"/>
    <w:rsid w:val="00A90B08"/>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9762C"/>
    <w:rsid w:val="00AA03C9"/>
    <w:rsid w:val="00AA0452"/>
    <w:rsid w:val="00AA0C27"/>
    <w:rsid w:val="00AA1039"/>
    <w:rsid w:val="00AA116D"/>
    <w:rsid w:val="00AA14A4"/>
    <w:rsid w:val="00AA19AF"/>
    <w:rsid w:val="00AA1A21"/>
    <w:rsid w:val="00AA1EBE"/>
    <w:rsid w:val="00AA2018"/>
    <w:rsid w:val="00AA238A"/>
    <w:rsid w:val="00AA2E87"/>
    <w:rsid w:val="00AA3068"/>
    <w:rsid w:val="00AA36AF"/>
    <w:rsid w:val="00AA3B1F"/>
    <w:rsid w:val="00AA3FF2"/>
    <w:rsid w:val="00AA425E"/>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332"/>
    <w:rsid w:val="00AB5917"/>
    <w:rsid w:val="00AB5E6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3531"/>
    <w:rsid w:val="00AC37F0"/>
    <w:rsid w:val="00AC37FB"/>
    <w:rsid w:val="00AC3C82"/>
    <w:rsid w:val="00AC3DCC"/>
    <w:rsid w:val="00AC4060"/>
    <w:rsid w:val="00AC467F"/>
    <w:rsid w:val="00AC504C"/>
    <w:rsid w:val="00AC53E1"/>
    <w:rsid w:val="00AC5C4F"/>
    <w:rsid w:val="00AC7759"/>
    <w:rsid w:val="00AD0766"/>
    <w:rsid w:val="00AD0D5F"/>
    <w:rsid w:val="00AD0F05"/>
    <w:rsid w:val="00AD0FD7"/>
    <w:rsid w:val="00AD148F"/>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3C"/>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38B"/>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699"/>
    <w:rsid w:val="00B10857"/>
    <w:rsid w:val="00B1119D"/>
    <w:rsid w:val="00B111B4"/>
    <w:rsid w:val="00B11666"/>
    <w:rsid w:val="00B11D63"/>
    <w:rsid w:val="00B129BF"/>
    <w:rsid w:val="00B13583"/>
    <w:rsid w:val="00B13B56"/>
    <w:rsid w:val="00B14857"/>
    <w:rsid w:val="00B151FD"/>
    <w:rsid w:val="00B154A6"/>
    <w:rsid w:val="00B15B68"/>
    <w:rsid w:val="00B16173"/>
    <w:rsid w:val="00B16197"/>
    <w:rsid w:val="00B165FD"/>
    <w:rsid w:val="00B16A30"/>
    <w:rsid w:val="00B16AF2"/>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B28"/>
    <w:rsid w:val="00B25DF9"/>
    <w:rsid w:val="00B26411"/>
    <w:rsid w:val="00B26C78"/>
    <w:rsid w:val="00B279B9"/>
    <w:rsid w:val="00B27AD2"/>
    <w:rsid w:val="00B27AE7"/>
    <w:rsid w:val="00B27F23"/>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1317"/>
    <w:rsid w:val="00B92C71"/>
    <w:rsid w:val="00B92DF0"/>
    <w:rsid w:val="00B93068"/>
    <w:rsid w:val="00B93172"/>
    <w:rsid w:val="00B937DF"/>
    <w:rsid w:val="00B940BF"/>
    <w:rsid w:val="00B94E41"/>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13CC"/>
    <w:rsid w:val="00BB1B91"/>
    <w:rsid w:val="00BB2C03"/>
    <w:rsid w:val="00BB3D95"/>
    <w:rsid w:val="00BB4BF1"/>
    <w:rsid w:val="00BB59B4"/>
    <w:rsid w:val="00BB66B6"/>
    <w:rsid w:val="00BB74C7"/>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C7F81"/>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5"/>
    <w:rsid w:val="00C10D9D"/>
    <w:rsid w:val="00C11BA3"/>
    <w:rsid w:val="00C12244"/>
    <w:rsid w:val="00C12AF2"/>
    <w:rsid w:val="00C13799"/>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26C8"/>
    <w:rsid w:val="00C22A15"/>
    <w:rsid w:val="00C2308A"/>
    <w:rsid w:val="00C231EC"/>
    <w:rsid w:val="00C23278"/>
    <w:rsid w:val="00C23E84"/>
    <w:rsid w:val="00C24896"/>
    <w:rsid w:val="00C251EC"/>
    <w:rsid w:val="00C255CD"/>
    <w:rsid w:val="00C256DF"/>
    <w:rsid w:val="00C25777"/>
    <w:rsid w:val="00C25BFC"/>
    <w:rsid w:val="00C25E92"/>
    <w:rsid w:val="00C26673"/>
    <w:rsid w:val="00C26A96"/>
    <w:rsid w:val="00C26B1F"/>
    <w:rsid w:val="00C27274"/>
    <w:rsid w:val="00C27564"/>
    <w:rsid w:val="00C27D9C"/>
    <w:rsid w:val="00C30CF3"/>
    <w:rsid w:val="00C31E7B"/>
    <w:rsid w:val="00C3269F"/>
    <w:rsid w:val="00C32CAF"/>
    <w:rsid w:val="00C334A5"/>
    <w:rsid w:val="00C335E8"/>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C26"/>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8783C"/>
    <w:rsid w:val="00C90C9D"/>
    <w:rsid w:val="00C90FB6"/>
    <w:rsid w:val="00C9105E"/>
    <w:rsid w:val="00C913D8"/>
    <w:rsid w:val="00C9174D"/>
    <w:rsid w:val="00C91B90"/>
    <w:rsid w:val="00C91D76"/>
    <w:rsid w:val="00C91E03"/>
    <w:rsid w:val="00C925B6"/>
    <w:rsid w:val="00C93DA8"/>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DFA"/>
    <w:rsid w:val="00CC0FBD"/>
    <w:rsid w:val="00CC2190"/>
    <w:rsid w:val="00CC2691"/>
    <w:rsid w:val="00CC2F63"/>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E6E"/>
    <w:rsid w:val="00CD53E0"/>
    <w:rsid w:val="00CD6345"/>
    <w:rsid w:val="00CD64F8"/>
    <w:rsid w:val="00CD67F2"/>
    <w:rsid w:val="00CD6871"/>
    <w:rsid w:val="00CE09EE"/>
    <w:rsid w:val="00CE15E6"/>
    <w:rsid w:val="00CE1FD3"/>
    <w:rsid w:val="00CE23A7"/>
    <w:rsid w:val="00CE2912"/>
    <w:rsid w:val="00CE2A7D"/>
    <w:rsid w:val="00CE2B64"/>
    <w:rsid w:val="00CE314D"/>
    <w:rsid w:val="00CE3A24"/>
    <w:rsid w:val="00CE3E26"/>
    <w:rsid w:val="00CE484C"/>
    <w:rsid w:val="00CE5300"/>
    <w:rsid w:val="00CE729A"/>
    <w:rsid w:val="00CE7978"/>
    <w:rsid w:val="00CE7E49"/>
    <w:rsid w:val="00CF0101"/>
    <w:rsid w:val="00CF03EE"/>
    <w:rsid w:val="00CF04FA"/>
    <w:rsid w:val="00CF083F"/>
    <w:rsid w:val="00CF1A9A"/>
    <w:rsid w:val="00CF1B02"/>
    <w:rsid w:val="00CF2169"/>
    <w:rsid w:val="00CF2355"/>
    <w:rsid w:val="00CF262F"/>
    <w:rsid w:val="00CF2DF7"/>
    <w:rsid w:val="00CF30A6"/>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CDA"/>
    <w:rsid w:val="00D13D63"/>
    <w:rsid w:val="00D14143"/>
    <w:rsid w:val="00D14A96"/>
    <w:rsid w:val="00D157C2"/>
    <w:rsid w:val="00D157C4"/>
    <w:rsid w:val="00D15F5E"/>
    <w:rsid w:val="00D161C4"/>
    <w:rsid w:val="00D162F0"/>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3E65"/>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2357"/>
    <w:rsid w:val="00D42612"/>
    <w:rsid w:val="00D42683"/>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0E6"/>
    <w:rsid w:val="00D63430"/>
    <w:rsid w:val="00D63DC3"/>
    <w:rsid w:val="00D645DB"/>
    <w:rsid w:val="00D64F78"/>
    <w:rsid w:val="00D650F4"/>
    <w:rsid w:val="00D6567D"/>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5547"/>
    <w:rsid w:val="00D759E2"/>
    <w:rsid w:val="00D766A1"/>
    <w:rsid w:val="00D769E9"/>
    <w:rsid w:val="00D804D0"/>
    <w:rsid w:val="00D80688"/>
    <w:rsid w:val="00D80815"/>
    <w:rsid w:val="00D80C01"/>
    <w:rsid w:val="00D8252D"/>
    <w:rsid w:val="00D82580"/>
    <w:rsid w:val="00D82A65"/>
    <w:rsid w:val="00D82FCF"/>
    <w:rsid w:val="00D83081"/>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2C9"/>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3C"/>
    <w:rsid w:val="00D940AF"/>
    <w:rsid w:val="00D94414"/>
    <w:rsid w:val="00D956B6"/>
    <w:rsid w:val="00D96CF9"/>
    <w:rsid w:val="00D97061"/>
    <w:rsid w:val="00D9717F"/>
    <w:rsid w:val="00D97BBB"/>
    <w:rsid w:val="00DA03EB"/>
    <w:rsid w:val="00DA04A8"/>
    <w:rsid w:val="00DA0C99"/>
    <w:rsid w:val="00DA1783"/>
    <w:rsid w:val="00DA1E85"/>
    <w:rsid w:val="00DA2028"/>
    <w:rsid w:val="00DA295A"/>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4D5"/>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747"/>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3188"/>
    <w:rsid w:val="00DF47C3"/>
    <w:rsid w:val="00DF507C"/>
    <w:rsid w:val="00DF55E5"/>
    <w:rsid w:val="00DF6108"/>
    <w:rsid w:val="00DF632A"/>
    <w:rsid w:val="00DF658B"/>
    <w:rsid w:val="00DF7373"/>
    <w:rsid w:val="00E013A4"/>
    <w:rsid w:val="00E02253"/>
    <w:rsid w:val="00E0301C"/>
    <w:rsid w:val="00E0322A"/>
    <w:rsid w:val="00E03C01"/>
    <w:rsid w:val="00E04080"/>
    <w:rsid w:val="00E04116"/>
    <w:rsid w:val="00E04250"/>
    <w:rsid w:val="00E044BE"/>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69"/>
    <w:rsid w:val="00E22619"/>
    <w:rsid w:val="00E229B3"/>
    <w:rsid w:val="00E22D38"/>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4FA5"/>
    <w:rsid w:val="00E4564E"/>
    <w:rsid w:val="00E45D85"/>
    <w:rsid w:val="00E4607D"/>
    <w:rsid w:val="00E46499"/>
    <w:rsid w:val="00E472F1"/>
    <w:rsid w:val="00E47CFF"/>
    <w:rsid w:val="00E47DA8"/>
    <w:rsid w:val="00E47F3C"/>
    <w:rsid w:val="00E502D0"/>
    <w:rsid w:val="00E504CF"/>
    <w:rsid w:val="00E507B8"/>
    <w:rsid w:val="00E511DD"/>
    <w:rsid w:val="00E51325"/>
    <w:rsid w:val="00E518AD"/>
    <w:rsid w:val="00E51985"/>
    <w:rsid w:val="00E51BCC"/>
    <w:rsid w:val="00E51FB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71A2"/>
    <w:rsid w:val="00E77EB2"/>
    <w:rsid w:val="00E77EF5"/>
    <w:rsid w:val="00E77F6C"/>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5769"/>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646"/>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DE6"/>
    <w:rsid w:val="00EC0EA0"/>
    <w:rsid w:val="00EC1A0E"/>
    <w:rsid w:val="00EC23B0"/>
    <w:rsid w:val="00EC27C9"/>
    <w:rsid w:val="00EC36E0"/>
    <w:rsid w:val="00EC3C6A"/>
    <w:rsid w:val="00EC4482"/>
    <w:rsid w:val="00EC462A"/>
    <w:rsid w:val="00EC47EE"/>
    <w:rsid w:val="00EC49E7"/>
    <w:rsid w:val="00EC4EF6"/>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EE7"/>
    <w:rsid w:val="00EE50ED"/>
    <w:rsid w:val="00EE5835"/>
    <w:rsid w:val="00EE6227"/>
    <w:rsid w:val="00EE65C9"/>
    <w:rsid w:val="00EE6D3A"/>
    <w:rsid w:val="00EE74FE"/>
    <w:rsid w:val="00EE7A94"/>
    <w:rsid w:val="00EE7BC4"/>
    <w:rsid w:val="00EF188A"/>
    <w:rsid w:val="00EF1947"/>
    <w:rsid w:val="00EF1CE7"/>
    <w:rsid w:val="00EF27CB"/>
    <w:rsid w:val="00EF37DA"/>
    <w:rsid w:val="00EF3CFD"/>
    <w:rsid w:val="00EF4555"/>
    <w:rsid w:val="00EF4756"/>
    <w:rsid w:val="00EF566F"/>
    <w:rsid w:val="00EF5C74"/>
    <w:rsid w:val="00EF6C0D"/>
    <w:rsid w:val="00F00E2E"/>
    <w:rsid w:val="00F017E8"/>
    <w:rsid w:val="00F019E1"/>
    <w:rsid w:val="00F027E5"/>
    <w:rsid w:val="00F02A34"/>
    <w:rsid w:val="00F036D7"/>
    <w:rsid w:val="00F03C49"/>
    <w:rsid w:val="00F0524A"/>
    <w:rsid w:val="00F05565"/>
    <w:rsid w:val="00F05A2A"/>
    <w:rsid w:val="00F06BEC"/>
    <w:rsid w:val="00F072CC"/>
    <w:rsid w:val="00F076EF"/>
    <w:rsid w:val="00F100AC"/>
    <w:rsid w:val="00F11918"/>
    <w:rsid w:val="00F119DD"/>
    <w:rsid w:val="00F1253C"/>
    <w:rsid w:val="00F1259E"/>
    <w:rsid w:val="00F12607"/>
    <w:rsid w:val="00F12C75"/>
    <w:rsid w:val="00F12D23"/>
    <w:rsid w:val="00F13AEC"/>
    <w:rsid w:val="00F14863"/>
    <w:rsid w:val="00F14CFB"/>
    <w:rsid w:val="00F15853"/>
    <w:rsid w:val="00F158DF"/>
    <w:rsid w:val="00F167A8"/>
    <w:rsid w:val="00F16DAA"/>
    <w:rsid w:val="00F17C5C"/>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150C"/>
    <w:rsid w:val="00F316AF"/>
    <w:rsid w:val="00F32465"/>
    <w:rsid w:val="00F32480"/>
    <w:rsid w:val="00F32A69"/>
    <w:rsid w:val="00F331C3"/>
    <w:rsid w:val="00F337F3"/>
    <w:rsid w:val="00F33821"/>
    <w:rsid w:val="00F33B24"/>
    <w:rsid w:val="00F35307"/>
    <w:rsid w:val="00F356B4"/>
    <w:rsid w:val="00F35BD9"/>
    <w:rsid w:val="00F3611E"/>
    <w:rsid w:val="00F36575"/>
    <w:rsid w:val="00F3676E"/>
    <w:rsid w:val="00F3708A"/>
    <w:rsid w:val="00F372E5"/>
    <w:rsid w:val="00F37FEE"/>
    <w:rsid w:val="00F4053A"/>
    <w:rsid w:val="00F408A1"/>
    <w:rsid w:val="00F4138C"/>
    <w:rsid w:val="00F4163D"/>
    <w:rsid w:val="00F418B1"/>
    <w:rsid w:val="00F4268C"/>
    <w:rsid w:val="00F42722"/>
    <w:rsid w:val="00F42C09"/>
    <w:rsid w:val="00F42DCD"/>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6D8"/>
    <w:rsid w:val="00F578DE"/>
    <w:rsid w:val="00F60636"/>
    <w:rsid w:val="00F60787"/>
    <w:rsid w:val="00F61B43"/>
    <w:rsid w:val="00F61CA1"/>
    <w:rsid w:val="00F61DEF"/>
    <w:rsid w:val="00F621CA"/>
    <w:rsid w:val="00F626B0"/>
    <w:rsid w:val="00F62F24"/>
    <w:rsid w:val="00F63B63"/>
    <w:rsid w:val="00F63BA9"/>
    <w:rsid w:val="00F6460D"/>
    <w:rsid w:val="00F64759"/>
    <w:rsid w:val="00F650EE"/>
    <w:rsid w:val="00F6638D"/>
    <w:rsid w:val="00F66832"/>
    <w:rsid w:val="00F66E25"/>
    <w:rsid w:val="00F67130"/>
    <w:rsid w:val="00F67357"/>
    <w:rsid w:val="00F67671"/>
    <w:rsid w:val="00F7100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607"/>
    <w:rsid w:val="00F8368E"/>
    <w:rsid w:val="00F83BA7"/>
    <w:rsid w:val="00F8419D"/>
    <w:rsid w:val="00F8435A"/>
    <w:rsid w:val="00F848F7"/>
    <w:rsid w:val="00F859D1"/>
    <w:rsid w:val="00F86233"/>
    <w:rsid w:val="00F86983"/>
    <w:rsid w:val="00F87295"/>
    <w:rsid w:val="00F873E4"/>
    <w:rsid w:val="00F90263"/>
    <w:rsid w:val="00F906F2"/>
    <w:rsid w:val="00F91132"/>
    <w:rsid w:val="00F91721"/>
    <w:rsid w:val="00F91A3B"/>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C94"/>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6D6725FB-D869-4AD5-AC2D-E2F6B1F0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34D15"/>
    <w:pPr>
      <w:numPr>
        <w:numId w:val="6"/>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34D15"/>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614</TotalTime>
  <Pages>4</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301</cp:revision>
  <cp:lastPrinted>2017-09-12T20:53:00Z</cp:lastPrinted>
  <dcterms:created xsi:type="dcterms:W3CDTF">2024-10-04T00:31:00Z</dcterms:created>
  <dcterms:modified xsi:type="dcterms:W3CDTF">2025-05-09T02:31:00Z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